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32D" w:rsidRDefault="00EC132D" w:rsidP="00EC132D">
      <w:pPr>
        <w:spacing w:after="22" w:line="259" w:lineRule="auto"/>
        <w:ind w:left="0" w:right="458" w:firstLine="0"/>
        <w:jc w:val="center"/>
        <w:rPr>
          <w:sz w:val="22"/>
        </w:rPr>
      </w:pPr>
      <w:bookmarkStart w:id="0" w:name="_GoBack"/>
      <w:bookmarkEnd w:id="0"/>
      <w:r>
        <w:rPr>
          <w:rFonts w:ascii="Arial" w:hAnsi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4A1079B" wp14:editId="60ADAE0F">
            <wp:simplePos x="0" y="0"/>
            <wp:positionH relativeFrom="column">
              <wp:posOffset>361950</wp:posOffset>
            </wp:positionH>
            <wp:positionV relativeFrom="paragraph">
              <wp:posOffset>-704851</wp:posOffset>
            </wp:positionV>
            <wp:extent cx="769620" cy="1355997"/>
            <wp:effectExtent l="0" t="0" r="0" b="0"/>
            <wp:wrapNone/>
            <wp:docPr id="1" name="Picture 0" descr="All Means All_with frame_color_email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Means All_with frame_color_email_smal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80" cy="1368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</w:rPr>
        <w:t xml:space="preserve">ANSON COUNTY </w:t>
      </w:r>
      <w:r w:rsidR="00F944D6">
        <w:rPr>
          <w:sz w:val="22"/>
        </w:rPr>
        <w:t>SCHOOLS ERATE</w:t>
      </w:r>
      <w:r>
        <w:rPr>
          <w:sz w:val="22"/>
        </w:rPr>
        <w:t xml:space="preserve"> </w:t>
      </w:r>
      <w:r w:rsidR="00F944D6">
        <w:rPr>
          <w:sz w:val="22"/>
        </w:rPr>
        <w:t>MINI-BID EVALUATION FORM</w:t>
      </w:r>
    </w:p>
    <w:p w:rsidR="004C58CC" w:rsidRPr="00EC132D" w:rsidRDefault="00F944D6" w:rsidP="00EC132D">
      <w:pPr>
        <w:spacing w:after="22" w:line="259" w:lineRule="auto"/>
        <w:ind w:left="0" w:right="458" w:firstLine="0"/>
        <w:jc w:val="center"/>
        <w:rPr>
          <w:sz w:val="22"/>
        </w:rPr>
      </w:pPr>
      <w:r>
        <w:rPr>
          <w:sz w:val="22"/>
        </w:rPr>
        <w:t>CATEGORY 2</w:t>
      </w:r>
    </w:p>
    <w:p w:rsidR="004C58CC" w:rsidRDefault="00F944D6">
      <w:pPr>
        <w:spacing w:after="0" w:line="259" w:lineRule="auto"/>
        <w:ind w:left="2247" w:firstLine="0"/>
        <w:jc w:val="center"/>
      </w:pPr>
      <w:r>
        <w:rPr>
          <w:sz w:val="22"/>
        </w:rPr>
        <w:t xml:space="preserve"> </w:t>
      </w:r>
    </w:p>
    <w:p w:rsidR="004C58CC" w:rsidRDefault="00F944D6">
      <w:pPr>
        <w:spacing w:after="0" w:line="259" w:lineRule="auto"/>
        <w:ind w:left="360" w:firstLine="0"/>
      </w:pPr>
      <w:r>
        <w:rPr>
          <w:sz w:val="22"/>
        </w:rPr>
        <w:t xml:space="preserve"> </w:t>
      </w:r>
    </w:p>
    <w:p w:rsidR="004C58CC" w:rsidRDefault="00F944D6">
      <w:pPr>
        <w:spacing w:after="0" w:line="259" w:lineRule="auto"/>
        <w:ind w:left="355"/>
      </w:pPr>
      <w:r>
        <w:rPr>
          <w:b/>
          <w:sz w:val="24"/>
          <w:u w:val="single" w:color="000000"/>
        </w:rPr>
        <w:t>PROJECT INFORMATION:</w:t>
      </w:r>
      <w:r>
        <w:rPr>
          <w:b/>
          <w:sz w:val="24"/>
        </w:rPr>
        <w:t xml:space="preserve"> </w:t>
      </w:r>
    </w:p>
    <w:p w:rsidR="004C58CC" w:rsidRDefault="00F944D6">
      <w:pPr>
        <w:spacing w:after="39" w:line="259" w:lineRule="auto"/>
        <w:ind w:left="1080" w:firstLine="0"/>
      </w:pPr>
      <w:r>
        <w:rPr>
          <w:sz w:val="16"/>
        </w:rPr>
        <w:t xml:space="preserve"> </w:t>
      </w:r>
    </w:p>
    <w:p w:rsidR="004C58CC" w:rsidRDefault="00F944D6">
      <w:pPr>
        <w:numPr>
          <w:ilvl w:val="0"/>
          <w:numId w:val="1"/>
        </w:numPr>
        <w:ind w:hanging="360"/>
      </w:pPr>
      <w:r>
        <w:t xml:space="preserve">The current </w:t>
      </w:r>
      <w:r w:rsidR="00EC132D">
        <w:t>Anson County Schools (ACS)</w:t>
      </w:r>
      <w:r>
        <w:t xml:space="preserve"> network infrastructure is </w:t>
      </w:r>
      <w:r w:rsidR="00EC132D">
        <w:t>99</w:t>
      </w:r>
      <w:r>
        <w:t xml:space="preserve">% Cisco equipment. </w:t>
      </w:r>
    </w:p>
    <w:p w:rsidR="004C58CC" w:rsidRDefault="00F944D6">
      <w:pPr>
        <w:numPr>
          <w:ilvl w:val="0"/>
          <w:numId w:val="1"/>
        </w:numPr>
        <w:spacing w:after="32"/>
        <w:ind w:hanging="360"/>
      </w:pPr>
      <w:r>
        <w:t xml:space="preserve">We only need to purchase new hardware to update our current Cisco switching infrastructure.   </w:t>
      </w:r>
    </w:p>
    <w:p w:rsidR="004C58CC" w:rsidRDefault="00F944D6">
      <w:pPr>
        <w:numPr>
          <w:ilvl w:val="0"/>
          <w:numId w:val="1"/>
        </w:numPr>
        <w:spacing w:after="29"/>
        <w:ind w:hanging="360"/>
      </w:pPr>
      <w:r>
        <w:t xml:space="preserve">By standardizing on the Cisco platform, we only have one contact to go through for troubleshooting and submitting support requests. </w:t>
      </w:r>
    </w:p>
    <w:p w:rsidR="004C58CC" w:rsidRDefault="004C58CC">
      <w:pPr>
        <w:spacing w:after="59" w:line="259" w:lineRule="auto"/>
        <w:ind w:left="360" w:firstLine="0"/>
      </w:pPr>
    </w:p>
    <w:p w:rsidR="004C58CC" w:rsidRDefault="00F944D6">
      <w:pPr>
        <w:spacing w:after="0" w:line="259" w:lineRule="auto"/>
        <w:ind w:left="355"/>
      </w:pPr>
      <w:r>
        <w:rPr>
          <w:b/>
          <w:sz w:val="24"/>
          <w:u w:val="single" w:color="000000"/>
        </w:rPr>
        <w:t>IDENTIFIED VENDORS:</w:t>
      </w:r>
      <w:r>
        <w:rPr>
          <w:b/>
          <w:sz w:val="24"/>
        </w:rPr>
        <w:t xml:space="preserve"> </w:t>
      </w:r>
    </w:p>
    <w:p w:rsidR="004C58CC" w:rsidRDefault="00F944D6">
      <w:pPr>
        <w:spacing w:after="0" w:line="259" w:lineRule="auto"/>
        <w:ind w:left="360" w:firstLine="0"/>
      </w:pPr>
      <w:r>
        <w:rPr>
          <w:sz w:val="16"/>
        </w:rPr>
        <w:t xml:space="preserve"> </w:t>
      </w:r>
    </w:p>
    <w:tbl>
      <w:tblPr>
        <w:tblStyle w:val="TableGrid"/>
        <w:tblW w:w="13668" w:type="dxa"/>
        <w:tblInd w:w="365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4411"/>
        <w:gridCol w:w="3596"/>
        <w:gridCol w:w="3596"/>
      </w:tblGrid>
      <w:tr w:rsidR="004C58CC" w:rsidTr="00DC722C">
        <w:trPr>
          <w:gridAfter w:val="1"/>
          <w:wAfter w:w="3596" w:type="dxa"/>
          <w:trHeight w:val="289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4C58CC" w:rsidRDefault="00F944D6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2"/>
              </w:rPr>
              <w:t xml:space="preserve">VENDOR NUMBER 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4C58CC" w:rsidRDefault="00F944D6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t xml:space="preserve">VENDOR NAME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4C58CC" w:rsidRDefault="00F944D6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2"/>
              </w:rPr>
              <w:t xml:space="preserve">PRODUCT BRAND OFFERED </w:t>
            </w:r>
          </w:p>
        </w:tc>
      </w:tr>
      <w:tr w:rsidR="004C58CC" w:rsidTr="00DC722C">
        <w:trPr>
          <w:gridAfter w:val="1"/>
          <w:wAfter w:w="3596" w:type="dxa"/>
          <w:trHeight w:val="272"/>
        </w:trPr>
        <w:tc>
          <w:tcPr>
            <w:tcW w:w="2065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4C58CC" w:rsidRDefault="00F944D6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V1 </w:t>
            </w:r>
          </w:p>
        </w:tc>
        <w:tc>
          <w:tcPr>
            <w:tcW w:w="4411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4C58CC" w:rsidRDefault="00F944D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A3 Communications </w:t>
            </w:r>
          </w:p>
        </w:tc>
        <w:tc>
          <w:tcPr>
            <w:tcW w:w="3596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4C58CC" w:rsidRDefault="00F944D6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>Aerohive</w:t>
            </w:r>
            <w:r w:rsidR="00DC722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/ Brocade </w:t>
            </w:r>
          </w:p>
        </w:tc>
      </w:tr>
      <w:tr w:rsidR="004C58CC" w:rsidTr="00DC722C">
        <w:trPr>
          <w:gridAfter w:val="1"/>
          <w:wAfter w:w="3596" w:type="dxa"/>
          <w:trHeight w:val="281"/>
        </w:trPr>
        <w:tc>
          <w:tcPr>
            <w:tcW w:w="206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4C58CC" w:rsidRDefault="00F944D6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V2 </w:t>
            </w:r>
          </w:p>
        </w:tc>
        <w:tc>
          <w:tcPr>
            <w:tcW w:w="441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4C58CC" w:rsidRDefault="00F944D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Applied Network Consulting Group </w:t>
            </w:r>
          </w:p>
        </w:tc>
        <w:tc>
          <w:tcPr>
            <w:tcW w:w="35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4C58CC" w:rsidRDefault="00F944D6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HP </w:t>
            </w:r>
          </w:p>
        </w:tc>
      </w:tr>
      <w:tr w:rsidR="00DC722C" w:rsidTr="00DC722C">
        <w:trPr>
          <w:trHeight w:val="276"/>
        </w:trPr>
        <w:tc>
          <w:tcPr>
            <w:tcW w:w="206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 w:rsidP="00DC722C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V3 </w:t>
            </w:r>
          </w:p>
        </w:tc>
        <w:tc>
          <w:tcPr>
            <w:tcW w:w="441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 w:rsidP="00DC72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Converged Networks</w:t>
            </w:r>
          </w:p>
        </w:tc>
        <w:tc>
          <w:tcPr>
            <w:tcW w:w="35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 w:rsidP="00DC72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Brocade</w:t>
            </w:r>
          </w:p>
        </w:tc>
        <w:tc>
          <w:tcPr>
            <w:tcW w:w="3596" w:type="dxa"/>
          </w:tcPr>
          <w:p w:rsidR="00DC722C" w:rsidRDefault="00DC722C" w:rsidP="00DC722C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</w:tr>
      <w:tr w:rsidR="00DC722C" w:rsidTr="00DC722C">
        <w:trPr>
          <w:gridAfter w:val="1"/>
          <w:wAfter w:w="3596" w:type="dxa"/>
          <w:trHeight w:val="281"/>
        </w:trPr>
        <w:tc>
          <w:tcPr>
            <w:tcW w:w="206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 w:rsidP="00DC722C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V4 </w:t>
            </w:r>
          </w:p>
        </w:tc>
        <w:tc>
          <w:tcPr>
            <w:tcW w:w="441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 w:rsidP="00DC72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ENA Services </w:t>
            </w:r>
          </w:p>
        </w:tc>
        <w:tc>
          <w:tcPr>
            <w:tcW w:w="35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 w:rsidP="00DC722C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Aerohive </w:t>
            </w:r>
          </w:p>
        </w:tc>
      </w:tr>
      <w:tr w:rsidR="00DC722C" w:rsidTr="00DC722C">
        <w:trPr>
          <w:gridAfter w:val="1"/>
          <w:wAfter w:w="3596" w:type="dxa"/>
          <w:trHeight w:val="276"/>
        </w:trPr>
        <w:tc>
          <w:tcPr>
            <w:tcW w:w="206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 w:rsidP="00DC722C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V5 </w:t>
            </w:r>
          </w:p>
        </w:tc>
        <w:tc>
          <w:tcPr>
            <w:tcW w:w="441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 w:rsidP="00DC72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IMMIX Group </w:t>
            </w:r>
          </w:p>
        </w:tc>
        <w:tc>
          <w:tcPr>
            <w:tcW w:w="35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 w:rsidP="00DC722C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Cisco / Meraki </w:t>
            </w:r>
          </w:p>
        </w:tc>
      </w:tr>
      <w:tr w:rsidR="00DC722C" w:rsidTr="00DC722C">
        <w:trPr>
          <w:gridAfter w:val="1"/>
          <w:wAfter w:w="3596" w:type="dxa"/>
          <w:trHeight w:val="281"/>
        </w:trPr>
        <w:tc>
          <w:tcPr>
            <w:tcW w:w="206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 w:rsidP="00DC722C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V6 </w:t>
            </w:r>
          </w:p>
        </w:tc>
        <w:tc>
          <w:tcPr>
            <w:tcW w:w="441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 w:rsidP="00DC72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Korcett Holdings </w:t>
            </w:r>
          </w:p>
        </w:tc>
        <w:tc>
          <w:tcPr>
            <w:tcW w:w="35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 w:rsidP="00DC722C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Dell </w:t>
            </w:r>
          </w:p>
        </w:tc>
      </w:tr>
    </w:tbl>
    <w:p w:rsidR="004C58CC" w:rsidRDefault="00F944D6">
      <w:pPr>
        <w:spacing w:after="62" w:line="259" w:lineRule="auto"/>
        <w:ind w:left="360" w:firstLine="0"/>
      </w:pPr>
      <w:r>
        <w:rPr>
          <w:sz w:val="16"/>
        </w:rPr>
        <w:t xml:space="preserve"> </w:t>
      </w:r>
    </w:p>
    <w:p w:rsidR="004C58CC" w:rsidRDefault="00F944D6">
      <w:pPr>
        <w:spacing w:after="0" w:line="259" w:lineRule="auto"/>
        <w:ind w:left="355"/>
      </w:pPr>
      <w:r>
        <w:rPr>
          <w:b/>
          <w:sz w:val="24"/>
          <w:u w:val="single" w:color="000000"/>
        </w:rPr>
        <w:t>EVALUATION CRITERIA (FOR AUGMENTING CURRENT ENVIRONMENT):</w:t>
      </w:r>
      <w:r>
        <w:rPr>
          <w:b/>
          <w:sz w:val="20"/>
        </w:rPr>
        <w:t xml:space="preserve"> </w:t>
      </w:r>
    </w:p>
    <w:p w:rsidR="004C58CC" w:rsidRDefault="00F944D6">
      <w:pPr>
        <w:spacing w:after="38" w:line="259" w:lineRule="auto"/>
        <w:ind w:left="360" w:firstLine="0"/>
      </w:pPr>
      <w:r>
        <w:rPr>
          <w:sz w:val="16"/>
        </w:rPr>
        <w:t xml:space="preserve"> </w:t>
      </w:r>
    </w:p>
    <w:p w:rsidR="004C58CC" w:rsidRDefault="00F944D6">
      <w:pPr>
        <w:spacing w:after="0" w:line="259" w:lineRule="auto"/>
        <w:ind w:left="355"/>
      </w:pPr>
      <w:r>
        <w:rPr>
          <w:sz w:val="22"/>
        </w:rPr>
        <w:t xml:space="preserve">CRITERIA EXPLANATIONS: </w:t>
      </w:r>
    </w:p>
    <w:p w:rsidR="004C58CC" w:rsidRDefault="00F944D6">
      <w:pPr>
        <w:numPr>
          <w:ilvl w:val="0"/>
          <w:numId w:val="1"/>
        </w:numPr>
        <w:ind w:hanging="360"/>
      </w:pPr>
      <w:r>
        <w:rPr>
          <w:b/>
          <w:color w:val="0070C0"/>
        </w:rPr>
        <w:t>COMPATIBILITY</w:t>
      </w:r>
      <w:r>
        <w:t xml:space="preserve">: Compatibility with existing Cisco network infrastructure. </w:t>
      </w:r>
    </w:p>
    <w:p w:rsidR="004C58CC" w:rsidRDefault="00F944D6">
      <w:pPr>
        <w:numPr>
          <w:ilvl w:val="0"/>
          <w:numId w:val="1"/>
        </w:numPr>
        <w:ind w:hanging="360"/>
      </w:pPr>
      <w:r>
        <w:rPr>
          <w:b/>
          <w:color w:val="0070C0"/>
        </w:rPr>
        <w:t>SUPPORT COMPATIBILITY</w:t>
      </w:r>
      <w:r>
        <w:t xml:space="preserve">: Ability of </w:t>
      </w:r>
      <w:r w:rsidR="00DC722C">
        <w:t>ACS</w:t>
      </w:r>
      <w:r>
        <w:t xml:space="preserve"> IT staff to setup, support, and maintain equipment (based on current workloads). </w:t>
      </w:r>
    </w:p>
    <w:p w:rsidR="004C58CC" w:rsidRDefault="00F944D6">
      <w:pPr>
        <w:numPr>
          <w:ilvl w:val="0"/>
          <w:numId w:val="1"/>
        </w:numPr>
        <w:ind w:hanging="360"/>
      </w:pPr>
      <w:r>
        <w:rPr>
          <w:b/>
          <w:color w:val="0070C0"/>
        </w:rPr>
        <w:t>PRIOR EXPERIENCE</w:t>
      </w:r>
      <w:r>
        <w:t xml:space="preserve">: </w:t>
      </w:r>
      <w:r w:rsidR="00DC722C">
        <w:t>ACS</w:t>
      </w:r>
      <w:r>
        <w:t xml:space="preserve"> previous experience with purchasing goods or services from vendor. </w:t>
      </w:r>
    </w:p>
    <w:p w:rsidR="004C58CC" w:rsidRDefault="00F944D6">
      <w:pPr>
        <w:numPr>
          <w:ilvl w:val="0"/>
          <w:numId w:val="1"/>
        </w:numPr>
        <w:ind w:hanging="360"/>
      </w:pPr>
      <w:r>
        <w:rPr>
          <w:b/>
          <w:color w:val="0070C0"/>
        </w:rPr>
        <w:t>COST OF ELIGIBLE GOODS AND SERVICES</w:t>
      </w:r>
      <w:r>
        <w:t xml:space="preserve">: Cost comparison for ERATE eligible goods and services. </w:t>
      </w:r>
    </w:p>
    <w:p w:rsidR="004C58CC" w:rsidRDefault="00F944D6">
      <w:pPr>
        <w:numPr>
          <w:ilvl w:val="0"/>
          <w:numId w:val="1"/>
        </w:numPr>
        <w:ind w:hanging="360"/>
      </w:pPr>
      <w:r>
        <w:rPr>
          <w:b/>
          <w:color w:val="0070C0"/>
        </w:rPr>
        <w:t>COST OF INELIGIBLE GOODS AND SERVICES</w:t>
      </w:r>
      <w:r>
        <w:t xml:space="preserve">: Cost associated with non-ERATE eligible goods and services (i.e. staff training for new hardware platform and new support model training for supporting two different environments). </w:t>
      </w:r>
    </w:p>
    <w:p w:rsidR="004C58CC" w:rsidRDefault="00F944D6">
      <w:pPr>
        <w:spacing w:after="0" w:line="259" w:lineRule="auto"/>
        <w:ind w:left="360" w:firstLine="0"/>
      </w:pPr>
      <w:r>
        <w:rPr>
          <w:sz w:val="16"/>
        </w:rPr>
        <w:t xml:space="preserve"> </w:t>
      </w:r>
    </w:p>
    <w:tbl>
      <w:tblPr>
        <w:tblStyle w:val="TableGrid"/>
        <w:tblW w:w="9660" w:type="dxa"/>
        <w:tblInd w:w="341" w:type="dxa"/>
        <w:tblCellMar>
          <w:top w:w="41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6898"/>
        <w:gridCol w:w="460"/>
        <w:gridCol w:w="461"/>
        <w:gridCol w:w="460"/>
        <w:gridCol w:w="460"/>
        <w:gridCol w:w="461"/>
        <w:gridCol w:w="460"/>
      </w:tblGrid>
      <w:tr w:rsidR="00DC722C" w:rsidTr="00DC722C">
        <w:trPr>
          <w:trHeight w:val="288"/>
        </w:trPr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DC722C" w:rsidRDefault="00DC722C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2"/>
              </w:rPr>
              <w:t xml:space="preserve">CRITERIA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DC722C" w:rsidRDefault="00DC722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t xml:space="preserve">V1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DC722C" w:rsidRDefault="00DC722C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2"/>
              </w:rPr>
              <w:t xml:space="preserve">V2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DC722C" w:rsidRDefault="00DC722C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2"/>
              </w:rPr>
              <w:t xml:space="preserve">V3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DC722C" w:rsidRDefault="00DC722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t xml:space="preserve">V4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DC722C" w:rsidRDefault="00DC722C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2"/>
              </w:rPr>
              <w:t xml:space="preserve">V5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DC722C" w:rsidRDefault="00DC722C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2"/>
              </w:rPr>
              <w:t xml:space="preserve">V6 </w:t>
            </w:r>
          </w:p>
        </w:tc>
      </w:tr>
      <w:tr w:rsidR="00DC722C" w:rsidTr="00DC722C">
        <w:trPr>
          <w:trHeight w:val="272"/>
        </w:trPr>
        <w:tc>
          <w:tcPr>
            <w:tcW w:w="689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HARDWARE COMPATIBILTY (15 points) </w:t>
            </w:r>
          </w:p>
        </w:tc>
        <w:tc>
          <w:tcPr>
            <w:tcW w:w="460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61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60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11" w:firstLine="0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60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61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11" w:firstLine="0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460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DC722C" w:rsidTr="00DC722C">
        <w:trPr>
          <w:trHeight w:val="281"/>
        </w:trPr>
        <w:tc>
          <w:tcPr>
            <w:tcW w:w="689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SUPPORT COMPATIBILITY (15 points)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11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6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11" w:firstLine="0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DC722C" w:rsidTr="00DC722C">
        <w:trPr>
          <w:trHeight w:val="276"/>
        </w:trPr>
        <w:tc>
          <w:tcPr>
            <w:tcW w:w="689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RELEVANT REFERENCES (10 points)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6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11" w:firstLine="0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46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DC722C" w:rsidTr="00DC722C">
        <w:trPr>
          <w:trHeight w:val="281"/>
        </w:trPr>
        <w:tc>
          <w:tcPr>
            <w:tcW w:w="689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PRIOR EXPERIENCE (10 points)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46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46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DC722C" w:rsidTr="00DC722C">
        <w:trPr>
          <w:trHeight w:val="276"/>
        </w:trPr>
        <w:tc>
          <w:tcPr>
            <w:tcW w:w="689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COST OF ELIGIBLE GOODS AND SERVICES (30 points)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46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11" w:firstLine="0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11" w:firstLine="0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46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11" w:firstLine="0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11" w:firstLine="0"/>
            </w:pPr>
            <w:r>
              <w:rPr>
                <w:sz w:val="22"/>
              </w:rPr>
              <w:t xml:space="preserve">18 </w:t>
            </w:r>
          </w:p>
        </w:tc>
      </w:tr>
      <w:tr w:rsidR="00DC722C" w:rsidTr="00DC722C">
        <w:trPr>
          <w:trHeight w:val="281"/>
        </w:trPr>
        <w:tc>
          <w:tcPr>
            <w:tcW w:w="689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COST OF INELIGIBLE GOODS AND SERVICES (20 points)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6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C7304E">
            <w:pPr>
              <w:spacing w:after="0" w:line="259" w:lineRule="auto"/>
              <w:ind w:left="11" w:firstLine="0"/>
            </w:pPr>
            <w:r>
              <w:rPr>
                <w:sz w:val="22"/>
              </w:rPr>
              <w:t>5</w:t>
            </w:r>
            <w:r w:rsidR="00DC722C">
              <w:rPr>
                <w:sz w:val="22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6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11" w:firstLine="0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DC722C" w:rsidRDefault="00DC722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DC722C" w:rsidTr="00DC722C">
        <w:trPr>
          <w:trHeight w:val="302"/>
        </w:trPr>
        <w:tc>
          <w:tcPr>
            <w:tcW w:w="689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DC722C">
            <w:pPr>
              <w:spacing w:after="0" w:line="259" w:lineRule="auto"/>
              <w:ind w:left="1" w:firstLine="0"/>
            </w:pPr>
            <w:r>
              <w:rPr>
                <w:b/>
                <w:color w:val="FF0000"/>
                <w:sz w:val="24"/>
              </w:rPr>
              <w:t xml:space="preserve">TOTAL (100 points) 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C7304E">
            <w:pPr>
              <w:spacing w:after="0" w:line="259" w:lineRule="auto"/>
              <w:ind w:left="0" w:firstLine="0"/>
            </w:pPr>
            <w:r>
              <w:t>33</w:t>
            </w:r>
          </w:p>
        </w:tc>
        <w:tc>
          <w:tcPr>
            <w:tcW w:w="46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C7304E">
            <w:pPr>
              <w:spacing w:after="0" w:line="259" w:lineRule="auto"/>
              <w:ind w:left="1" w:firstLine="0"/>
            </w:pPr>
            <w:r>
              <w:t>30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C7304E">
            <w:pPr>
              <w:spacing w:after="0" w:line="259" w:lineRule="auto"/>
              <w:ind w:left="1" w:firstLine="0"/>
            </w:pPr>
            <w:r>
              <w:t>47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C7304E">
            <w:pPr>
              <w:spacing w:after="0" w:line="259" w:lineRule="auto"/>
              <w:ind w:left="0" w:firstLine="0"/>
            </w:pPr>
            <w:r>
              <w:t>29</w:t>
            </w:r>
          </w:p>
        </w:tc>
        <w:tc>
          <w:tcPr>
            <w:tcW w:w="46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C7304E">
            <w:pPr>
              <w:spacing w:after="0" w:line="259" w:lineRule="auto"/>
              <w:ind w:left="1" w:firstLine="0"/>
            </w:pPr>
            <w:r>
              <w:t>96</w:t>
            </w:r>
          </w:p>
        </w:tc>
        <w:tc>
          <w:tcPr>
            <w:tcW w:w="4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DC722C" w:rsidRDefault="00C7304E">
            <w:pPr>
              <w:spacing w:after="0" w:line="259" w:lineRule="auto"/>
              <w:ind w:left="1" w:firstLine="0"/>
            </w:pPr>
            <w:r>
              <w:t>32</w:t>
            </w:r>
          </w:p>
        </w:tc>
      </w:tr>
    </w:tbl>
    <w:p w:rsidR="004C58CC" w:rsidRDefault="00F944D6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4C58CC" w:rsidRDefault="00F944D6">
      <w:pPr>
        <w:spacing w:after="0" w:line="259" w:lineRule="auto"/>
        <w:ind w:left="355"/>
      </w:pPr>
      <w:r>
        <w:rPr>
          <w:sz w:val="22"/>
        </w:rPr>
        <w:t xml:space="preserve">VENDOR EVALUATION NOTES: </w:t>
      </w:r>
    </w:p>
    <w:p w:rsidR="004C58CC" w:rsidRDefault="00F944D6">
      <w:pPr>
        <w:numPr>
          <w:ilvl w:val="0"/>
          <w:numId w:val="1"/>
        </w:numPr>
        <w:spacing w:after="32"/>
        <w:ind w:hanging="360"/>
      </w:pPr>
      <w:r>
        <w:rPr>
          <w:b/>
          <w:color w:val="0070C0"/>
        </w:rPr>
        <w:t>COMPATIBILITY</w:t>
      </w:r>
      <w:r w:rsidR="00DC722C">
        <w:t xml:space="preserve">: </w:t>
      </w:r>
      <w:r>
        <w:t xml:space="preserve">V5 scored high because they bid a hardware platform that we already use.  All other vendors bid hardware that we do not currently use.  While we do know the hardware would work, it would take a lot of revised configurations on current hardware to get there. </w:t>
      </w:r>
    </w:p>
    <w:p w:rsidR="004C58CC" w:rsidRDefault="00F944D6">
      <w:pPr>
        <w:numPr>
          <w:ilvl w:val="0"/>
          <w:numId w:val="1"/>
        </w:numPr>
        <w:ind w:hanging="360"/>
      </w:pPr>
      <w:r>
        <w:rPr>
          <w:b/>
          <w:color w:val="0070C0"/>
        </w:rPr>
        <w:t>SUPPORT COMPATIBILITY</w:t>
      </w:r>
      <w:r>
        <w:t xml:space="preserve">: Our IT staff is </w:t>
      </w:r>
      <w:r w:rsidR="00AE3CFC">
        <w:t xml:space="preserve">knowledgeable and utilizes contracted support for Cisco platform offered by </w:t>
      </w:r>
      <w:r>
        <w:t>V5</w:t>
      </w:r>
      <w:r w:rsidR="00AE3CFC">
        <w:t xml:space="preserve"> only</w:t>
      </w:r>
      <w:r>
        <w:t xml:space="preserve">. </w:t>
      </w:r>
    </w:p>
    <w:p w:rsidR="004C58CC" w:rsidRDefault="00F944D6">
      <w:pPr>
        <w:numPr>
          <w:ilvl w:val="0"/>
          <w:numId w:val="1"/>
        </w:numPr>
        <w:spacing w:after="32"/>
        <w:ind w:hanging="360"/>
      </w:pPr>
      <w:r>
        <w:rPr>
          <w:b/>
          <w:color w:val="0070C0"/>
        </w:rPr>
        <w:lastRenderedPageBreak/>
        <w:t>RELAVENT REFERENCES</w:t>
      </w:r>
      <w:r>
        <w:t xml:space="preserve">: V2 did not score well because references were not easily found within documentation.  Other vendors were rated based on number of and type of references provided. </w:t>
      </w:r>
    </w:p>
    <w:p w:rsidR="004C58CC" w:rsidRDefault="00F944D6">
      <w:pPr>
        <w:numPr>
          <w:ilvl w:val="0"/>
          <w:numId w:val="1"/>
        </w:numPr>
        <w:ind w:hanging="360"/>
      </w:pPr>
      <w:r>
        <w:rPr>
          <w:b/>
          <w:color w:val="0070C0"/>
        </w:rPr>
        <w:t>PRIOR EXPERIENCE</w:t>
      </w:r>
      <w:r>
        <w:t xml:space="preserve">: All </w:t>
      </w:r>
      <w:r w:rsidR="00AE3CFC">
        <w:t>vendors scored low because ACS</w:t>
      </w:r>
      <w:r w:rsidR="00C7304E">
        <w:t xml:space="preserve"> h</w:t>
      </w:r>
      <w:r>
        <w:t>as no prior experience ordering goods and services</w:t>
      </w:r>
      <w:r w:rsidR="00AE3CFC">
        <w:t xml:space="preserve"> except for V3 and V5.  </w:t>
      </w:r>
    </w:p>
    <w:p w:rsidR="00C7304E" w:rsidRDefault="00F944D6">
      <w:pPr>
        <w:numPr>
          <w:ilvl w:val="0"/>
          <w:numId w:val="1"/>
        </w:numPr>
        <w:ind w:hanging="360"/>
      </w:pPr>
      <w:r>
        <w:rPr>
          <w:b/>
          <w:color w:val="0070C0"/>
        </w:rPr>
        <w:t>COST OF ELIGIBLE GOODS AND SERVICES</w:t>
      </w:r>
      <w:r>
        <w:t xml:space="preserve">: </w:t>
      </w:r>
      <w:r w:rsidR="009A7046" w:rsidRPr="009A7046">
        <w:t>The only Cisco vendor rated the highest points due to being the lowest cost to add</w:t>
      </w:r>
      <w:r w:rsidR="009A7046">
        <w:t xml:space="preserve"> to our current infrastructure.</w:t>
      </w:r>
    </w:p>
    <w:p w:rsidR="004C58CC" w:rsidRDefault="00F944D6">
      <w:pPr>
        <w:numPr>
          <w:ilvl w:val="0"/>
          <w:numId w:val="1"/>
        </w:numPr>
        <w:ind w:hanging="360"/>
      </w:pPr>
      <w:r>
        <w:rPr>
          <w:b/>
          <w:color w:val="0070C0"/>
        </w:rPr>
        <w:t xml:space="preserve">COST OF INELIGIBLE GOODS AND SERVICES: </w:t>
      </w:r>
      <w:r>
        <w:t xml:space="preserve">All non-Cisco platform vendors rated low. </w:t>
      </w:r>
    </w:p>
    <w:sectPr w:rsidR="004C58CC">
      <w:pgSz w:w="12240" w:h="15840"/>
      <w:pgMar w:top="1440" w:right="81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565D7"/>
    <w:multiLevelType w:val="hybridMultilevel"/>
    <w:tmpl w:val="7A5481FC"/>
    <w:lvl w:ilvl="0" w:tplc="32DA1CE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4E042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6FA4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58E5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AA436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020F8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8620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0A47F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323B9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CC"/>
    <w:rsid w:val="003C0E12"/>
    <w:rsid w:val="00465586"/>
    <w:rsid w:val="004C58CC"/>
    <w:rsid w:val="00572FBC"/>
    <w:rsid w:val="009A7046"/>
    <w:rsid w:val="00AE3CFC"/>
    <w:rsid w:val="00C7304E"/>
    <w:rsid w:val="00DC722C"/>
    <w:rsid w:val="00EC132D"/>
    <w:rsid w:val="00F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DE5ED-788C-414B-80D6-D2C5F37A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730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F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B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Christopher M.</dc:creator>
  <cp:keywords/>
  <cp:lastModifiedBy>Roxie Miller</cp:lastModifiedBy>
  <cp:revision>2</cp:revision>
  <cp:lastPrinted>2018-03-07T14:56:00Z</cp:lastPrinted>
  <dcterms:created xsi:type="dcterms:W3CDTF">2018-03-08T15:50:00Z</dcterms:created>
  <dcterms:modified xsi:type="dcterms:W3CDTF">2018-03-08T15:50:00Z</dcterms:modified>
</cp:coreProperties>
</file>