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28DAF" w14:textId="7665CAF3" w:rsidR="00CB1D84" w:rsidRDefault="00F7287A" w:rsidP="00592BF5">
      <w:pPr>
        <w:jc w:val="center"/>
        <w:rPr>
          <w:rFonts w:ascii="Trebuchet MS" w:hAnsi="Trebuchet MS"/>
          <w:sz w:val="32"/>
          <w:szCs w:val="32"/>
        </w:rPr>
      </w:pPr>
      <w:r w:rsidRPr="00433EE9">
        <w:rPr>
          <w:rFonts w:ascii="Trebuchet MS" w:hAnsi="Trebuchet MS"/>
          <w:sz w:val="32"/>
          <w:szCs w:val="32"/>
        </w:rPr>
        <w:t xml:space="preserve">Instructions </w:t>
      </w:r>
      <w:r w:rsidR="00433EE9" w:rsidRPr="00433EE9">
        <w:rPr>
          <w:rFonts w:ascii="Trebuchet MS" w:hAnsi="Trebuchet MS"/>
          <w:sz w:val="32"/>
          <w:szCs w:val="32"/>
        </w:rPr>
        <w:t>for New Charter Schools to Begin E-Rate Process</w:t>
      </w:r>
    </w:p>
    <w:p w14:paraId="67C264B0" w14:textId="77777777" w:rsidR="00433EE9" w:rsidRDefault="00433EE9" w:rsidP="00433EE9">
      <w:pPr>
        <w:jc w:val="center"/>
        <w:rPr>
          <w:rFonts w:ascii="Trebuchet MS" w:hAnsi="Trebuchet MS"/>
          <w:sz w:val="32"/>
          <w:szCs w:val="32"/>
        </w:rPr>
      </w:pPr>
    </w:p>
    <w:p w14:paraId="279DA648" w14:textId="77777777" w:rsidR="00CB1D84" w:rsidRPr="006760AE" w:rsidRDefault="00CB1D84" w:rsidP="00CB1D84">
      <w:pPr>
        <w:ind w:left="720" w:hanging="720"/>
        <w:rPr>
          <w:rFonts w:ascii="Trebuchet MS" w:hAnsi="Trebuchet MS"/>
          <w:b/>
          <w:sz w:val="28"/>
          <w:szCs w:val="28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</w:r>
      <w:r w:rsidRPr="006760AE">
        <w:rPr>
          <w:rFonts w:ascii="Trebuchet MS" w:hAnsi="Trebuchet MS"/>
          <w:b/>
          <w:sz w:val="28"/>
          <w:szCs w:val="28"/>
        </w:rPr>
        <w:t xml:space="preserve">Decide who will be the “Account Administrator” for E-Rate. </w:t>
      </w:r>
    </w:p>
    <w:p w14:paraId="6600D2AC" w14:textId="77777777" w:rsidR="00CB1D84" w:rsidRDefault="00CB1D84" w:rsidP="00626680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Duties: Manages the EPC Account, grants rights to other users, and provides or updates information for your school. The Account Administrator MUST be an employee </w:t>
      </w:r>
      <w:r w:rsidR="00626680">
        <w:rPr>
          <w:rFonts w:ascii="Trebuchet MS" w:hAnsi="Trebuchet MS"/>
        </w:rPr>
        <w:t xml:space="preserve">of the school. </w:t>
      </w:r>
    </w:p>
    <w:p w14:paraId="489F0B5E" w14:textId="77777777" w:rsidR="00626680" w:rsidRDefault="00626680" w:rsidP="00CB1D84">
      <w:pPr>
        <w:ind w:left="720" w:hanging="720"/>
        <w:rPr>
          <w:rFonts w:ascii="Trebuchet MS" w:hAnsi="Trebuchet MS"/>
        </w:rPr>
      </w:pPr>
    </w:p>
    <w:p w14:paraId="1883EACB" w14:textId="77777777" w:rsidR="00CB1D84" w:rsidRDefault="00CB1D84" w:rsidP="00CB1D84">
      <w:pPr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ab/>
        <w:t>Decide who will be General Contact</w:t>
      </w:r>
      <w:r w:rsidR="00626680">
        <w:rPr>
          <w:rFonts w:ascii="Trebuchet MS" w:hAnsi="Trebuchet MS"/>
        </w:rPr>
        <w:t xml:space="preserve">, and any other users who will have access to the E-Rate EPC Portal. </w:t>
      </w:r>
    </w:p>
    <w:p w14:paraId="17D338D4" w14:textId="77777777" w:rsidR="00CB1D84" w:rsidRDefault="00CB1D84" w:rsidP="00626680">
      <w:pPr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D37D0A5" w14:textId="77777777" w:rsidR="00CB1D84" w:rsidRDefault="00CB1D84" w:rsidP="00CB1D84">
      <w:pPr>
        <w:ind w:left="720" w:hanging="720"/>
        <w:rPr>
          <w:rFonts w:ascii="Trebuchet MS" w:hAnsi="Trebuchet MS"/>
        </w:rPr>
      </w:pPr>
    </w:p>
    <w:p w14:paraId="014C0331" w14:textId="77777777" w:rsidR="00736367" w:rsidRPr="006760AE" w:rsidRDefault="00CB1D84" w:rsidP="00CB1D84">
      <w:pPr>
        <w:ind w:left="720" w:hanging="720"/>
        <w:rPr>
          <w:rFonts w:ascii="Trebuchet MS" w:hAnsi="Trebuchet MS"/>
          <w:b/>
          <w:sz w:val="28"/>
          <w:szCs w:val="28"/>
        </w:rPr>
      </w:pPr>
      <w:r w:rsidRPr="006760AE">
        <w:rPr>
          <w:rFonts w:ascii="Trebuchet MS" w:hAnsi="Trebuchet MS"/>
          <w:b/>
          <w:sz w:val="28"/>
          <w:szCs w:val="28"/>
        </w:rPr>
        <w:sym w:font="Symbol" w:char="F090"/>
      </w:r>
      <w:r w:rsidRPr="006760AE">
        <w:rPr>
          <w:rFonts w:ascii="Trebuchet MS" w:hAnsi="Trebuchet MS"/>
          <w:b/>
          <w:sz w:val="28"/>
          <w:szCs w:val="28"/>
        </w:rPr>
        <w:tab/>
      </w:r>
      <w:r w:rsidR="00BA4213" w:rsidRPr="006760AE">
        <w:rPr>
          <w:rFonts w:ascii="Trebuchet MS" w:hAnsi="Trebuchet MS"/>
          <w:b/>
          <w:sz w:val="28"/>
          <w:szCs w:val="28"/>
        </w:rPr>
        <w:t>Obtain an FCC Registration Number</w:t>
      </w:r>
    </w:p>
    <w:p w14:paraId="5C231995" w14:textId="77777777" w:rsidR="009D6296" w:rsidRDefault="009D6296" w:rsidP="00CB1D84">
      <w:pPr>
        <w:ind w:left="720" w:hanging="720"/>
        <w:rPr>
          <w:rFonts w:ascii="Trebuchet MS" w:hAnsi="Trebuchet MS"/>
        </w:rPr>
      </w:pPr>
    </w:p>
    <w:p w14:paraId="49995E78" w14:textId="77777777" w:rsidR="0097511A" w:rsidRDefault="0097511A" w:rsidP="0097511A">
      <w:pPr>
        <w:shd w:val="clear" w:color="auto" w:fill="FFFFFF"/>
        <w:ind w:firstLine="720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Steps to Getting an FCC Registration Number (FRN)</w:t>
      </w:r>
    </w:p>
    <w:p w14:paraId="1BC9F1C5" w14:textId="77777777" w:rsidR="0097511A" w:rsidRPr="008A5AE0" w:rsidRDefault="0097511A" w:rsidP="008A5AE0">
      <w:pPr>
        <w:shd w:val="clear" w:color="auto" w:fill="FFFFFF"/>
        <w:spacing w:after="60"/>
        <w:ind w:left="720" w:firstLine="360"/>
        <w:rPr>
          <w:rFonts w:ascii="Arial" w:eastAsia="Times New Roman" w:hAnsi="Arial" w:cs="Arial"/>
          <w:color w:val="222222"/>
        </w:rPr>
      </w:pPr>
      <w:r w:rsidRPr="008A5AE0">
        <w:rPr>
          <w:rFonts w:ascii="Arial" w:eastAsia="Times New Roman" w:hAnsi="Arial" w:cs="Arial"/>
          <w:color w:val="222222"/>
        </w:rPr>
        <w:t>Go to the Commission's Registration System (CORES) and Click Register.</w:t>
      </w:r>
    </w:p>
    <w:p w14:paraId="2D4CD3AE" w14:textId="77777777" w:rsidR="009D6296" w:rsidRPr="009D6296" w:rsidRDefault="009D6296" w:rsidP="008A5AE0">
      <w:pPr>
        <w:pStyle w:val="ListParagraph"/>
        <w:ind w:left="1080"/>
        <w:rPr>
          <w:rStyle w:val="Hyperlink"/>
          <w:rFonts w:eastAsia="Times New Roman"/>
        </w:rPr>
      </w:pPr>
      <w:r>
        <w:rPr>
          <w:rFonts w:ascii="Helvetica" w:eastAsia="Times New Roman" w:hAnsi="Helvetica"/>
          <w:sz w:val="21"/>
          <w:szCs w:val="21"/>
          <w:shd w:val="clear" w:color="auto" w:fill="FFFFFF"/>
        </w:rPr>
        <w:fldChar w:fldCharType="begin"/>
      </w:r>
      <w:r>
        <w:rPr>
          <w:rFonts w:ascii="Helvetica" w:eastAsia="Times New Roman" w:hAnsi="Helvetica"/>
          <w:sz w:val="21"/>
          <w:szCs w:val="21"/>
          <w:shd w:val="clear" w:color="auto" w:fill="FFFFFF"/>
        </w:rPr>
        <w:instrText xml:space="preserve"> HYPERLINK "https://fjallfoss.fcc.gov/coresWeb/publicHome.do" </w:instrText>
      </w:r>
      <w:r>
        <w:rPr>
          <w:rFonts w:ascii="Helvetica" w:eastAsia="Times New Roman" w:hAnsi="Helvetica"/>
          <w:sz w:val="21"/>
          <w:szCs w:val="21"/>
          <w:shd w:val="clear" w:color="auto" w:fill="FFFFFF"/>
        </w:rPr>
        <w:fldChar w:fldCharType="separate"/>
      </w:r>
      <w:r w:rsidRPr="009D6296">
        <w:rPr>
          <w:rStyle w:val="Hyperlink"/>
          <w:rFonts w:ascii="Helvetica" w:eastAsia="Times New Roman" w:hAnsi="Helvetica"/>
          <w:sz w:val="21"/>
          <w:szCs w:val="21"/>
          <w:shd w:val="clear" w:color="auto" w:fill="FFFFFF"/>
        </w:rPr>
        <w:t>Commission’s Registration System (CORES)</w:t>
      </w:r>
    </w:p>
    <w:p w14:paraId="77618E21" w14:textId="77777777" w:rsidR="009D6296" w:rsidRPr="009D6296" w:rsidRDefault="009D6296" w:rsidP="008A5AE0">
      <w:pPr>
        <w:ind w:left="720"/>
        <w:rPr>
          <w:rFonts w:ascii="Arial" w:hAnsi="Arial" w:cs="Arial"/>
          <w:color w:val="222222"/>
        </w:rPr>
      </w:pPr>
      <w:r>
        <w:rPr>
          <w:shd w:val="clear" w:color="auto" w:fill="FFFFFF"/>
        </w:rPr>
        <w:fldChar w:fldCharType="end"/>
      </w:r>
    </w:p>
    <w:p w14:paraId="7496729C" w14:textId="77777777" w:rsidR="0097511A" w:rsidRDefault="0097511A" w:rsidP="008A5AE0">
      <w:pPr>
        <w:shd w:val="clear" w:color="auto" w:fill="FFFFFF"/>
        <w:spacing w:after="60"/>
        <w:ind w:left="1080"/>
        <w:rPr>
          <w:rFonts w:ascii="Arial" w:eastAsia="Times New Roman" w:hAnsi="Arial" w:cs="Arial"/>
          <w:color w:val="222222"/>
        </w:rPr>
      </w:pPr>
      <w:r w:rsidRPr="008A5AE0">
        <w:rPr>
          <w:rFonts w:ascii="Arial" w:eastAsia="Times New Roman" w:hAnsi="Arial" w:cs="Arial"/>
          <w:color w:val="222222"/>
        </w:rPr>
        <w:t>Answer whether the FRN is for an individual or business and whether the address for the contact is within the U.S. and click Continue.</w:t>
      </w:r>
    </w:p>
    <w:p w14:paraId="7CE45B34" w14:textId="77777777" w:rsidR="008A5AE0" w:rsidRPr="008A5AE0" w:rsidRDefault="008A5AE0" w:rsidP="008A5AE0">
      <w:pPr>
        <w:shd w:val="clear" w:color="auto" w:fill="FFFFFF"/>
        <w:spacing w:after="60"/>
        <w:ind w:left="720"/>
        <w:rPr>
          <w:rFonts w:ascii="Arial" w:eastAsia="Times New Roman" w:hAnsi="Arial" w:cs="Arial"/>
          <w:color w:val="222222"/>
        </w:rPr>
      </w:pPr>
    </w:p>
    <w:p w14:paraId="0254F2B3" w14:textId="1BD7A353" w:rsidR="00736367" w:rsidRPr="0056291B" w:rsidRDefault="0097511A" w:rsidP="0056291B">
      <w:pPr>
        <w:shd w:val="clear" w:color="auto" w:fill="FFFFFF"/>
        <w:spacing w:after="60"/>
        <w:ind w:left="720" w:firstLine="360"/>
        <w:rPr>
          <w:rFonts w:ascii="Arial" w:eastAsia="Times New Roman" w:hAnsi="Arial" w:cs="Arial"/>
          <w:color w:val="222222"/>
        </w:rPr>
      </w:pPr>
      <w:r w:rsidRPr="008A5AE0">
        <w:rPr>
          <w:rFonts w:ascii="Arial" w:eastAsia="Times New Roman" w:hAnsi="Arial" w:cs="Arial"/>
          <w:color w:val="222222"/>
        </w:rPr>
        <w:t>Complete the registration information and click Submit.</w:t>
      </w:r>
    </w:p>
    <w:p w14:paraId="0FEF5B87" w14:textId="77777777" w:rsidR="00736367" w:rsidRDefault="00736367" w:rsidP="00CB1D84">
      <w:pPr>
        <w:ind w:left="720" w:hanging="720"/>
        <w:rPr>
          <w:rFonts w:ascii="Trebuchet MS" w:hAnsi="Trebuchet MS"/>
        </w:rPr>
      </w:pPr>
    </w:p>
    <w:p w14:paraId="6C96FABF" w14:textId="7AB3DF4D" w:rsidR="00CB1D84" w:rsidRPr="006760AE" w:rsidRDefault="0056291B" w:rsidP="00CB1D84">
      <w:pPr>
        <w:ind w:left="720" w:hanging="720"/>
        <w:rPr>
          <w:rFonts w:ascii="Trebuchet MS" w:hAnsi="Trebuchet MS"/>
          <w:b/>
          <w:sz w:val="28"/>
          <w:szCs w:val="28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</w:r>
      <w:r w:rsidR="00CB1D84" w:rsidRPr="006760AE">
        <w:rPr>
          <w:rFonts w:ascii="Trebuchet MS" w:hAnsi="Trebuchet MS"/>
          <w:b/>
          <w:sz w:val="28"/>
          <w:szCs w:val="28"/>
        </w:rPr>
        <w:t>Obtain a Billed Entity Number (BEN)</w:t>
      </w:r>
      <w:r w:rsidRPr="006760AE">
        <w:rPr>
          <w:rFonts w:ascii="Trebuchet MS" w:hAnsi="Trebuchet MS"/>
          <w:b/>
          <w:sz w:val="28"/>
          <w:szCs w:val="28"/>
        </w:rPr>
        <w:t xml:space="preserve"> by Calling the Client Service Bureau</w:t>
      </w:r>
    </w:p>
    <w:p w14:paraId="4CF8AA8E" w14:textId="47537D43" w:rsidR="0056291B" w:rsidRPr="006760AE" w:rsidRDefault="0056291B" w:rsidP="00CB1D84">
      <w:pPr>
        <w:ind w:left="720" w:hanging="720"/>
        <w:rPr>
          <w:rFonts w:ascii="Trebuchet MS" w:hAnsi="Trebuchet MS"/>
          <w:b/>
          <w:sz w:val="28"/>
          <w:szCs w:val="28"/>
        </w:rPr>
      </w:pPr>
      <w:r w:rsidRPr="006760AE">
        <w:rPr>
          <w:rFonts w:ascii="Trebuchet MS" w:hAnsi="Trebuchet MS"/>
          <w:b/>
          <w:sz w:val="28"/>
          <w:szCs w:val="28"/>
        </w:rPr>
        <w:tab/>
        <w:t xml:space="preserve">(CSB) at </w:t>
      </w:r>
      <w:r w:rsidRPr="006760AE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>(888) 203-8100</w:t>
      </w:r>
    </w:p>
    <w:p w14:paraId="771E64C6" w14:textId="77777777" w:rsidR="00CB1D84" w:rsidRDefault="00CB1D84" w:rsidP="00CB1D84">
      <w:pPr>
        <w:ind w:left="720" w:hanging="720"/>
        <w:rPr>
          <w:rFonts w:ascii="Trebuchet MS" w:hAnsi="Trebuchet MS"/>
        </w:rPr>
      </w:pPr>
    </w:p>
    <w:p w14:paraId="640CF5A4" w14:textId="77777777" w:rsidR="00CB1D84" w:rsidRDefault="00CB1D84" w:rsidP="00CB1D84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 w:rsidRPr="00CB1D84">
        <w:rPr>
          <w:rFonts w:ascii="Trebuchet MS" w:eastAsia="Times New Roman" w:hAnsi="Trebuchet MS"/>
          <w:color w:val="404040"/>
          <w:shd w:val="clear" w:color="auto" w:fill="FFFFFF"/>
        </w:rPr>
        <w:t>Your school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 </w:t>
      </w:r>
      <w:r w:rsidRPr="00CB1D84">
        <w:rPr>
          <w:rFonts w:ascii="Trebuchet MS" w:eastAsia="Times New Roman" w:hAnsi="Trebuchet MS"/>
          <w:color w:val="404040"/>
          <w:shd w:val="clear" w:color="auto" w:fill="FFFFFF"/>
        </w:rPr>
        <w:t xml:space="preserve">must have an account in EPC to file program forms, receive notifications, and conduct other program activities. </w:t>
      </w:r>
    </w:p>
    <w:p w14:paraId="2A85BF03" w14:textId="77777777" w:rsidR="0056291B" w:rsidRDefault="0056291B" w:rsidP="00CB1D84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</w:p>
    <w:p w14:paraId="67FDB16D" w14:textId="0A8C8C8D" w:rsidR="0056291B" w:rsidRDefault="0056291B" w:rsidP="00CB1D84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Have this information ready before calling the Client Service Bureau:</w:t>
      </w:r>
    </w:p>
    <w:p w14:paraId="60387C34" w14:textId="77777777" w:rsidR="00CB1D84" w:rsidRDefault="00CB1D84" w:rsidP="00626680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471959C4" w14:textId="097256BC" w:rsidR="00433EE9" w:rsidRDefault="00141A42" w:rsidP="00433EE9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>School Name: ______________________________</w:t>
      </w:r>
    </w:p>
    <w:p w14:paraId="1158D002" w14:textId="56F1342F" w:rsidR="00141A42" w:rsidRDefault="00141A42" w:rsidP="00433EE9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 xml:space="preserve">Applicant Type:  </w:t>
      </w:r>
      <w:r w:rsidRPr="00141A42">
        <w:rPr>
          <w:rFonts w:ascii="Trebuchet MS" w:eastAsia="Times New Roman" w:hAnsi="Trebuchet MS"/>
          <w:color w:val="404040"/>
          <w:u w:val="single"/>
          <w:shd w:val="clear" w:color="auto" w:fill="FFFFFF"/>
        </w:rPr>
        <w:t>School</w:t>
      </w:r>
    </w:p>
    <w:p w14:paraId="3CA311DE" w14:textId="09BC7707" w:rsidR="00141A42" w:rsidRDefault="00141A42" w:rsidP="00433EE9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 xml:space="preserve">School Sub-Type:  </w:t>
      </w:r>
      <w:r w:rsidRPr="00141A42">
        <w:rPr>
          <w:rFonts w:ascii="Trebuchet MS" w:eastAsia="Times New Roman" w:hAnsi="Trebuchet MS"/>
          <w:color w:val="404040"/>
          <w:u w:val="single"/>
          <w:shd w:val="clear" w:color="auto" w:fill="FFFFFF"/>
        </w:rPr>
        <w:t>Charter School</w:t>
      </w:r>
    </w:p>
    <w:p w14:paraId="7E6BD44D" w14:textId="1E2EEE22" w:rsidR="00141A42" w:rsidRDefault="00141A42" w:rsidP="00433EE9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>FCC Registration Number: _____________________</w:t>
      </w:r>
    </w:p>
    <w:p w14:paraId="02762F9C" w14:textId="4098E6CE" w:rsidR="00141A42" w:rsidRDefault="00141A42" w:rsidP="00433EE9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>Physical Address: ____________________________</w:t>
      </w:r>
    </w:p>
    <w:p w14:paraId="64E1AC39" w14:textId="29C8FCD1" w:rsidR="00141A42" w:rsidRDefault="00141A42" w:rsidP="00433EE9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>Mailing Address: _____________________________</w:t>
      </w:r>
    </w:p>
    <w:p w14:paraId="44DB3D3C" w14:textId="1F5DE210" w:rsidR="00141A42" w:rsidRDefault="00141A42" w:rsidP="00433EE9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</w:r>
      <w:r w:rsidR="00830E53">
        <w:rPr>
          <w:rFonts w:ascii="Trebuchet MS" w:eastAsia="Times New Roman" w:hAnsi="Trebuchet MS"/>
          <w:color w:val="404040"/>
          <w:shd w:val="clear" w:color="auto" w:fill="FFFFFF"/>
        </w:rPr>
        <w:t xml:space="preserve">Latitude/Longitude:  </w:t>
      </w:r>
      <w:hyperlink r:id="rId7" w:history="1">
        <w:r w:rsidR="00830E53" w:rsidRPr="002208BD">
          <w:rPr>
            <w:rStyle w:val="Hyperlink"/>
            <w:rFonts w:ascii="Trebuchet MS" w:eastAsia="Times New Roman" w:hAnsi="Trebuchet MS"/>
            <w:shd w:val="clear" w:color="auto" w:fill="FFFFFF"/>
          </w:rPr>
          <w:t>https://www.gps-coordinates.net/</w:t>
        </w:r>
      </w:hyperlink>
      <w:r w:rsidR="00830E53">
        <w:rPr>
          <w:rFonts w:ascii="Trebuchet MS" w:eastAsia="Times New Roman" w:hAnsi="Trebuchet MS"/>
          <w:color w:val="404040"/>
          <w:shd w:val="clear" w:color="auto" w:fill="FFFFFF"/>
        </w:rPr>
        <w:t xml:space="preserve">  (Link to find)</w:t>
      </w:r>
    </w:p>
    <w:p w14:paraId="50B85CFA" w14:textId="77777777" w:rsidR="005448EF" w:rsidRDefault="00830E53" w:rsidP="00433EE9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 xml:space="preserve">Urban/ Rural Status:  </w:t>
      </w:r>
    </w:p>
    <w:p w14:paraId="370A409F" w14:textId="7F709D18" w:rsidR="00830E53" w:rsidRDefault="00FB61F7" w:rsidP="005448EF">
      <w:pPr>
        <w:ind w:left="720" w:firstLine="720"/>
        <w:rPr>
          <w:rFonts w:ascii="Trebuchet MS" w:eastAsia="Times New Roman" w:hAnsi="Trebuchet MS"/>
          <w:color w:val="404040"/>
          <w:shd w:val="clear" w:color="auto" w:fill="FFFFFF"/>
        </w:rPr>
      </w:pPr>
      <w:hyperlink r:id="rId8" w:history="1">
        <w:r w:rsidR="005448EF" w:rsidRPr="002208BD">
          <w:rPr>
            <w:rStyle w:val="Hyperlink"/>
            <w:rFonts w:ascii="Trebuchet MS" w:eastAsia="Times New Roman" w:hAnsi="Trebuchet MS"/>
            <w:shd w:val="clear" w:color="auto" w:fill="FFFFFF"/>
          </w:rPr>
          <w:t>https://www.census.gov/geo/reference/ua/urban-rural-2010.html</w:t>
        </w:r>
      </w:hyperlink>
    </w:p>
    <w:p w14:paraId="3E54FE4F" w14:textId="77777777" w:rsidR="005448EF" w:rsidRDefault="005448EF" w:rsidP="005448EF">
      <w:pPr>
        <w:ind w:left="720" w:firstLine="720"/>
        <w:rPr>
          <w:rFonts w:ascii="Trebuchet MS" w:eastAsia="Times New Roman" w:hAnsi="Trebuchet MS"/>
          <w:color w:val="404040"/>
          <w:shd w:val="clear" w:color="auto" w:fill="FFFFFF"/>
        </w:rPr>
      </w:pPr>
    </w:p>
    <w:p w14:paraId="3286C691" w14:textId="777C6A03" w:rsidR="00E509E8" w:rsidRDefault="00E509E8" w:rsidP="00E509E8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Total number of students eligible for National School Lunch Program: __</w:t>
      </w:r>
    </w:p>
    <w:p w14:paraId="5DAD0140" w14:textId="50F12797" w:rsidR="005448EF" w:rsidRDefault="005448EF" w:rsidP="005448EF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Community Eligibility Program (CEP)?   Yes/ No</w:t>
      </w:r>
    </w:p>
    <w:p w14:paraId="5115EB4F" w14:textId="2D836539" w:rsidR="005448EF" w:rsidRDefault="005448EF" w:rsidP="005448EF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 xml:space="preserve">Alternative Discount Method:   </w:t>
      </w:r>
      <w:r w:rsidR="00E509E8">
        <w:rPr>
          <w:rFonts w:ascii="Trebuchet MS" w:eastAsia="Times New Roman" w:hAnsi="Trebuchet MS"/>
          <w:color w:val="404040"/>
          <w:shd w:val="clear" w:color="auto" w:fill="FFFFFF"/>
        </w:rPr>
        <w:t>_______________</w:t>
      </w:r>
    </w:p>
    <w:p w14:paraId="2B7D3858" w14:textId="77777777" w:rsidR="00E509E8" w:rsidRPr="00E509E8" w:rsidRDefault="005448EF" w:rsidP="00E509E8">
      <w:pPr>
        <w:ind w:left="720"/>
        <w:rPr>
          <w:rFonts w:ascii="Trebuchet MS" w:eastAsia="Times New Roman" w:hAnsi="Trebuchet MS"/>
          <w:color w:val="404040"/>
          <w:sz w:val="18"/>
          <w:szCs w:val="18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lastRenderedPageBreak/>
        <w:t xml:space="preserve">Does this organization have an endowment?  </w:t>
      </w:r>
      <w:r w:rsidR="00E509E8">
        <w:rPr>
          <w:rFonts w:ascii="Trebuchet MS" w:eastAsia="Times New Roman" w:hAnsi="Trebuchet MS"/>
          <w:color w:val="404040"/>
          <w:shd w:val="clear" w:color="auto" w:fill="FFFFFF"/>
        </w:rPr>
        <w:t xml:space="preserve">Yes/No </w:t>
      </w:r>
      <w:r w:rsidR="00E509E8" w:rsidRPr="00E509E8">
        <w:rPr>
          <w:rFonts w:ascii="Trebuchet MS" w:eastAsia="Times New Roman" w:hAnsi="Trebuchet MS"/>
          <w:color w:val="404040"/>
          <w:sz w:val="18"/>
          <w:szCs w:val="18"/>
          <w:shd w:val="clear" w:color="auto" w:fill="FFFFFF"/>
        </w:rPr>
        <w:t>(must be “No” or if YES – must be less than $50M)</w:t>
      </w:r>
    </w:p>
    <w:p w14:paraId="5EC85758" w14:textId="77777777" w:rsidR="005448EF" w:rsidRDefault="005448EF" w:rsidP="00F25788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63AA0390" w14:textId="21F568F6" w:rsidR="005448EF" w:rsidRDefault="005448EF" w:rsidP="005448EF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>Number of Full-Time Students: (estimate to begin) ______</w:t>
      </w:r>
    </w:p>
    <w:p w14:paraId="0C579411" w14:textId="593981D5" w:rsidR="005448EF" w:rsidRDefault="005448EF" w:rsidP="005448EF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 xml:space="preserve">Number of Part-Time Students:  </w:t>
      </w:r>
      <w:r w:rsidRPr="005448EF">
        <w:rPr>
          <w:rFonts w:ascii="Trebuchet MS" w:eastAsia="Times New Roman" w:hAnsi="Trebuchet MS"/>
          <w:color w:val="404040"/>
          <w:u w:val="single"/>
          <w:shd w:val="clear" w:color="auto" w:fill="FFFFFF"/>
        </w:rPr>
        <w:t>0</w:t>
      </w:r>
    </w:p>
    <w:p w14:paraId="3F2DC05D" w14:textId="6061B6DE" w:rsidR="005448EF" w:rsidRDefault="005448EF" w:rsidP="005448EF">
      <w:pPr>
        <w:ind w:left="720"/>
        <w:rPr>
          <w:rFonts w:ascii="Trebuchet MS" w:eastAsia="Times New Roman" w:hAnsi="Trebuchet MS"/>
          <w:color w:val="404040"/>
          <w:u w:val="single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 xml:space="preserve">Peak number of Part Time Students: </w:t>
      </w:r>
      <w:r w:rsidRPr="005448EF">
        <w:rPr>
          <w:rFonts w:ascii="Trebuchet MS" w:eastAsia="Times New Roman" w:hAnsi="Trebuchet MS"/>
          <w:color w:val="404040"/>
          <w:u w:val="single"/>
          <w:shd w:val="clear" w:color="auto" w:fill="FFFFFF"/>
        </w:rPr>
        <w:t>0</w:t>
      </w:r>
    </w:p>
    <w:p w14:paraId="4D9173C3" w14:textId="602C3240" w:rsidR="005448EF" w:rsidRDefault="005448EF" w:rsidP="005448EF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 xml:space="preserve">State School Code: ____  </w:t>
      </w:r>
    </w:p>
    <w:p w14:paraId="6EA9ACED" w14:textId="3900136C" w:rsidR="00337AD2" w:rsidRDefault="00337AD2" w:rsidP="008D2641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>State LEA Code: None</w:t>
      </w:r>
    </w:p>
    <w:p w14:paraId="21AFF564" w14:textId="77777777" w:rsidR="00592BF5" w:rsidRPr="005448EF" w:rsidRDefault="00592BF5" w:rsidP="005448EF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</w:p>
    <w:p w14:paraId="0E369E40" w14:textId="359F7FAD" w:rsidR="005448EF" w:rsidRPr="006760AE" w:rsidRDefault="00011713" w:rsidP="00011713">
      <w:pPr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</w:pPr>
      <w:r w:rsidRPr="006760AE">
        <w:rPr>
          <w:rFonts w:ascii="Trebuchet MS" w:hAnsi="Trebuchet MS"/>
          <w:b/>
          <w:sz w:val="28"/>
          <w:szCs w:val="28"/>
        </w:rPr>
        <w:sym w:font="Symbol" w:char="F090"/>
      </w:r>
      <w:r w:rsidRPr="006760AE">
        <w:rPr>
          <w:rFonts w:ascii="Trebuchet MS" w:hAnsi="Trebuchet MS"/>
          <w:b/>
          <w:sz w:val="28"/>
          <w:szCs w:val="28"/>
        </w:rPr>
        <w:tab/>
      </w:r>
      <w:r w:rsidRPr="006760AE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 xml:space="preserve">DETERMINE </w:t>
      </w:r>
      <w:r w:rsidR="00C96EDC" w:rsidRPr="006760AE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>DISCOUNT AMOUNT</w:t>
      </w:r>
    </w:p>
    <w:p w14:paraId="3CA68405" w14:textId="77777777" w:rsidR="005B3AC8" w:rsidRDefault="005B3AC8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3EC05B52" w14:textId="77777777" w:rsidR="007D4C1A" w:rsidRPr="007D4C1A" w:rsidRDefault="007D4C1A" w:rsidP="00C96EDC">
      <w:pPr>
        <w:rPr>
          <w:rFonts w:ascii="Trebuchet MS" w:eastAsia="Times New Roman" w:hAnsi="Trebuchet MS"/>
          <w:color w:val="404040"/>
          <w:u w:val="single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 xml:space="preserve">The discount amount is calculated using the </w:t>
      </w:r>
      <w:r w:rsidRPr="007D4C1A">
        <w:rPr>
          <w:rFonts w:ascii="Trebuchet MS" w:eastAsia="Times New Roman" w:hAnsi="Trebuchet MS"/>
          <w:color w:val="404040"/>
          <w:u w:val="single"/>
          <w:shd w:val="clear" w:color="auto" w:fill="FFFFFF"/>
        </w:rPr>
        <w:t xml:space="preserve">number of total students eligible </w:t>
      </w:r>
    </w:p>
    <w:p w14:paraId="78C719A2" w14:textId="52F5F445" w:rsidR="007D4C1A" w:rsidRDefault="007D4C1A" w:rsidP="008D2641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 w:rsidRPr="007D4C1A">
        <w:rPr>
          <w:rFonts w:ascii="Trebuchet MS" w:eastAsia="Times New Roman" w:hAnsi="Trebuchet MS"/>
          <w:color w:val="404040"/>
          <w:u w:val="single"/>
          <w:shd w:val="clear" w:color="auto" w:fill="FFFFFF"/>
        </w:rPr>
        <w:t>for free or reduced lunches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 divided by the </w:t>
      </w:r>
      <w:r w:rsidRPr="007D4C1A">
        <w:rPr>
          <w:rFonts w:ascii="Trebuchet MS" w:eastAsia="Times New Roman" w:hAnsi="Trebuchet MS"/>
          <w:color w:val="404040"/>
          <w:u w:val="single"/>
          <w:shd w:val="clear" w:color="auto" w:fill="FFFFFF"/>
        </w:rPr>
        <w:t>total number of students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. Once the percentage is calculated, determine the </w:t>
      </w:r>
      <w:r w:rsidRPr="007D4C1A">
        <w:rPr>
          <w:rFonts w:ascii="Trebuchet MS" w:eastAsia="Times New Roman" w:hAnsi="Trebuchet MS"/>
          <w:color w:val="404040"/>
          <w:u w:val="single"/>
          <w:shd w:val="clear" w:color="auto" w:fill="FFFFFF"/>
        </w:rPr>
        <w:t>rural or urban status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 of the school, and find the corresponding discount on the matrix (below). </w:t>
      </w:r>
    </w:p>
    <w:p w14:paraId="364BC2E4" w14:textId="43FBAA70" w:rsidR="007D4C1A" w:rsidRDefault="007D4C1A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</w:r>
      <w:r>
        <w:rPr>
          <w:rFonts w:ascii="Trebuchet MS" w:eastAsia="Times New Roman" w:hAnsi="Trebuchet MS"/>
          <w:color w:val="404040"/>
          <w:shd w:val="clear" w:color="auto" w:fill="FFFFFF"/>
        </w:rPr>
        <w:tab/>
      </w:r>
      <w:r w:rsidR="00E509E8">
        <w:rPr>
          <w:rFonts w:ascii="Trebuchet MS" w:eastAsia="Times New Roman" w:hAnsi="Trebuchet MS"/>
          <w:color w:val="404040"/>
          <w:shd w:val="clear" w:color="auto" w:fill="FFFFFF"/>
        </w:rPr>
        <w:t xml:space="preserve">Total number of students: </w:t>
      </w:r>
    </w:p>
    <w:p w14:paraId="14E44F54" w14:textId="77777777" w:rsidR="008D2641" w:rsidRDefault="007D4C1A" w:rsidP="008D2641">
      <w:pPr>
        <w:pStyle w:val="NormalWeb"/>
        <w:spacing w:before="150" w:beforeAutospacing="0" w:after="150" w:afterAutospacing="0"/>
        <w:ind w:left="720"/>
        <w:textAlignment w:val="baseline"/>
        <w:rPr>
          <w:rFonts w:ascii="Trebuchet MS" w:eastAsia="Times New Roman" w:hAnsi="Trebuchet MS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If the number of students is known, use that number. If not, use a reasonable estimate.</w:t>
      </w:r>
      <w:r w:rsidRPr="007D4C1A">
        <w:rPr>
          <w:rFonts w:ascii="Trebuchet MS" w:eastAsia="Times New Roman" w:hAnsi="Trebuchet MS"/>
          <w:color w:val="404040"/>
          <w:shd w:val="clear" w:color="auto" w:fill="FFFFFF"/>
        </w:rPr>
        <w:t xml:space="preserve"> Once the student population is known, the discount calculation 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can be </w:t>
      </w:r>
      <w:r w:rsidRPr="007D4C1A">
        <w:rPr>
          <w:rFonts w:ascii="Trebuchet MS" w:eastAsia="Times New Roman" w:hAnsi="Trebuchet MS"/>
          <w:color w:val="404040"/>
          <w:shd w:val="clear" w:color="auto" w:fill="FFFFFF"/>
        </w:rPr>
        <w:t xml:space="preserve">based on the actual student population during Program Integrity Assurance (PIA) review. For 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the </w:t>
      </w:r>
      <w:r w:rsidRPr="007D4C1A">
        <w:rPr>
          <w:rFonts w:ascii="Trebuchet MS" w:eastAsia="Times New Roman" w:hAnsi="Trebuchet MS"/>
          <w:color w:val="404040"/>
          <w:shd w:val="clear" w:color="auto" w:fill="FFFFFF"/>
        </w:rPr>
        <w:t xml:space="preserve">discount calculation to be updated with the actual student population, PIA 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must be notified </w:t>
      </w:r>
      <w:r w:rsidRPr="007D4C1A">
        <w:rPr>
          <w:rFonts w:ascii="Trebuchet MS" w:eastAsia="Times New Roman" w:hAnsi="Trebuchet MS"/>
          <w:color w:val="404040"/>
          <w:shd w:val="clear" w:color="auto" w:fill="FFFFFF"/>
        </w:rPr>
        <w:t xml:space="preserve">before </w:t>
      </w:r>
      <w:r>
        <w:rPr>
          <w:rFonts w:ascii="Trebuchet MS" w:eastAsia="Times New Roman" w:hAnsi="Trebuchet MS"/>
          <w:color w:val="404040"/>
          <w:shd w:val="clear" w:color="auto" w:fill="FFFFFF"/>
        </w:rPr>
        <w:t>the</w:t>
      </w:r>
      <w:r w:rsidRPr="007D4C1A">
        <w:rPr>
          <w:rFonts w:ascii="Trebuchet MS" w:eastAsia="Times New Roman" w:hAnsi="Trebuchet MS"/>
          <w:color w:val="404040"/>
          <w:shd w:val="clear" w:color="auto" w:fill="FFFFFF"/>
        </w:rPr>
        <w:t xml:space="preserve"> funding commitment decision notification is issued.</w:t>
      </w:r>
      <w:r w:rsidRPr="007D4C1A">
        <w:rPr>
          <w:rFonts w:ascii="Trebuchet MS" w:eastAsia="Times New Roman" w:hAnsi="Trebuchet MS"/>
          <w:shd w:val="clear" w:color="auto" w:fill="FFFFFF"/>
        </w:rPr>
        <w:t> </w:t>
      </w:r>
    </w:p>
    <w:p w14:paraId="65A76EC5" w14:textId="77777777" w:rsidR="006760AE" w:rsidRDefault="006760AE" w:rsidP="008D2641">
      <w:pPr>
        <w:pStyle w:val="NormalWeb"/>
        <w:spacing w:before="150" w:beforeAutospacing="0" w:after="150" w:afterAutospacing="0"/>
        <w:ind w:left="720"/>
        <w:textAlignment w:val="baseline"/>
        <w:rPr>
          <w:rFonts w:ascii="Trebuchet MS" w:eastAsia="Times New Roman" w:hAnsi="Trebuchet MS"/>
          <w:shd w:val="clear" w:color="auto" w:fill="FFFFFF"/>
        </w:rPr>
      </w:pPr>
    </w:p>
    <w:p w14:paraId="386CAFF1" w14:textId="1DA1CD5C" w:rsidR="005B3AC8" w:rsidRDefault="007D4C1A" w:rsidP="008D2641">
      <w:pPr>
        <w:pStyle w:val="NormalWeb"/>
        <w:spacing w:before="150" w:beforeAutospacing="0" w:after="150" w:afterAutospacing="0"/>
        <w:ind w:left="720" w:firstLine="720"/>
        <w:textAlignment w:val="baseline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Type of Lunch Program</w:t>
      </w:r>
    </w:p>
    <w:p w14:paraId="195520BB" w14:textId="2F8334E8" w:rsidR="007D4C1A" w:rsidRDefault="007D4C1A" w:rsidP="007D4C1A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 xml:space="preserve">National School Lunch Program (NSLP) </w:t>
      </w:r>
      <w:r w:rsidR="00180F52">
        <w:rPr>
          <w:rFonts w:ascii="Trebuchet MS" w:eastAsia="Times New Roman" w:hAnsi="Trebuchet MS"/>
          <w:color w:val="404040"/>
          <w:shd w:val="clear" w:color="auto" w:fill="FFFFFF"/>
        </w:rPr>
        <w:t xml:space="preserve">- 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use the percentage eligible </w:t>
      </w:r>
    </w:p>
    <w:p w14:paraId="55541F63" w14:textId="16693784" w:rsidR="007D4C1A" w:rsidRDefault="007D4C1A" w:rsidP="007D4C1A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  <w:t>Community Eligibility Program (CEP) – ALL students are eligible, use 100%</w:t>
      </w:r>
    </w:p>
    <w:p w14:paraId="64851A9E" w14:textId="634FF2C0" w:rsidR="007D4C1A" w:rsidRPr="007D4C1A" w:rsidRDefault="007D4C1A" w:rsidP="008D2641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Othe</w:t>
      </w:r>
      <w:r w:rsidR="005B3AC8">
        <w:rPr>
          <w:rFonts w:ascii="Trebuchet MS" w:eastAsia="Times New Roman" w:hAnsi="Trebuchet MS"/>
          <w:color w:val="404040"/>
          <w:shd w:val="clear" w:color="auto" w:fill="FFFFFF"/>
        </w:rPr>
        <w:t xml:space="preserve">r -  </w:t>
      </w:r>
      <w:r w:rsidR="00180F52" w:rsidRPr="00180F52">
        <w:rPr>
          <w:rFonts w:ascii="Trebuchet MS" w:eastAsia="Times New Roman" w:hAnsi="Trebuchet MS"/>
          <w:color w:val="404040"/>
          <w:shd w:val="clear" w:color="auto" w:fill="FFFFFF"/>
        </w:rPr>
        <w:t>The FCC also sanctions other mechanisms to determine a school's level of need, if those mechanisms are based on - or do not exceed - the same measure of poverty used by NSLP.</w:t>
      </w:r>
      <w:r w:rsidR="008D2641">
        <w:rPr>
          <w:rFonts w:ascii="Trebuchet MS" w:eastAsia="Times New Roman" w:hAnsi="Trebuchet MS"/>
          <w:color w:val="404040"/>
          <w:shd w:val="clear" w:color="auto" w:fill="FFFFFF"/>
        </w:rPr>
        <w:t xml:space="preserve"> (for more complete information, see USAC/schools &amp; libraries guidance at </w:t>
      </w:r>
      <w:hyperlink r:id="rId9" w:history="1">
        <w:r w:rsidR="008D2641" w:rsidRPr="008D2641">
          <w:rPr>
            <w:rStyle w:val="Hyperlink"/>
            <w:rFonts w:ascii="Trebuchet MS" w:eastAsia="Times New Roman" w:hAnsi="Trebuchet MS"/>
            <w:shd w:val="clear" w:color="auto" w:fill="FFFFFF"/>
          </w:rPr>
          <w:t>http://www.usac.org/sl</w:t>
        </w:r>
      </w:hyperlink>
    </w:p>
    <w:p w14:paraId="35621BFB" w14:textId="77777777" w:rsidR="008D2641" w:rsidRDefault="008D2641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</w:r>
    </w:p>
    <w:p w14:paraId="20E754A8" w14:textId="77777777" w:rsidR="006760AE" w:rsidRDefault="006760AE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2"/>
        <w:gridCol w:w="1337"/>
        <w:gridCol w:w="1324"/>
        <w:gridCol w:w="897"/>
        <w:gridCol w:w="1324"/>
      </w:tblGrid>
      <w:tr w:rsidR="008D2641" w14:paraId="2246222F" w14:textId="77777777" w:rsidTr="008D2641">
        <w:tc>
          <w:tcPr>
            <w:tcW w:w="0" w:type="auto"/>
            <w:vMerge w:val="restart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D8E0F2"/>
            <w:vAlign w:val="center"/>
            <w:hideMark/>
          </w:tcPr>
          <w:p w14:paraId="0FD84919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>INCOME</w:t>
            </w:r>
            <w:r>
              <w:rPr>
                <w:rFonts w:ascii="SourceSansPro" w:hAnsi="SourceSansPro"/>
              </w:rPr>
              <w:br/>
              <w:t xml:space="preserve">Measured by % of students eligible for the National School Lunch Program (NSLP) </w:t>
            </w:r>
          </w:p>
        </w:tc>
        <w:tc>
          <w:tcPr>
            <w:tcW w:w="0" w:type="auto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shd w:val="clear" w:color="auto" w:fill="D8E0F2"/>
            <w:vAlign w:val="center"/>
            <w:hideMark/>
          </w:tcPr>
          <w:p w14:paraId="7779008C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CATEGORY ONE </w:t>
            </w:r>
          </w:p>
        </w:tc>
        <w:tc>
          <w:tcPr>
            <w:tcW w:w="0" w:type="auto"/>
            <w:gridSpan w:val="2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6" w:space="0" w:color="BCBCBC"/>
            </w:tcBorders>
            <w:shd w:val="clear" w:color="auto" w:fill="D8E0F2"/>
            <w:vAlign w:val="center"/>
            <w:hideMark/>
          </w:tcPr>
          <w:p w14:paraId="7816EB19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CATEGORY TWO </w:t>
            </w:r>
          </w:p>
        </w:tc>
      </w:tr>
      <w:tr w:rsidR="008D2641" w14:paraId="6D60CF3B" w14:textId="77777777" w:rsidTr="008D2641">
        <w:tc>
          <w:tcPr>
            <w:tcW w:w="0" w:type="auto"/>
            <w:vMerge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779A218A" w14:textId="77777777" w:rsidR="008D2641" w:rsidRDefault="008D2641"/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4270C1"/>
            <w:vAlign w:val="center"/>
            <w:hideMark/>
          </w:tcPr>
          <w:p w14:paraId="6F059B5F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  <w:color w:val="FFFFFF"/>
              </w:rPr>
              <w:t xml:space="preserve">URBAN Discount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shd w:val="clear" w:color="auto" w:fill="4270C1"/>
            <w:vAlign w:val="center"/>
            <w:hideMark/>
          </w:tcPr>
          <w:p w14:paraId="45268F9C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  <w:color w:val="FFFFFF"/>
              </w:rPr>
              <w:t xml:space="preserve">RURAL Discount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shd w:val="clear" w:color="auto" w:fill="4270C1"/>
            <w:vAlign w:val="center"/>
            <w:hideMark/>
          </w:tcPr>
          <w:p w14:paraId="73603680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  <w:color w:val="FFFFFF"/>
              </w:rPr>
              <w:t xml:space="preserve">URBAN </w:t>
            </w:r>
          </w:p>
          <w:p w14:paraId="4D17BCBE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  <w:color w:val="FFFFFF"/>
              </w:rPr>
              <w:t xml:space="preserve">Discount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shd w:val="clear" w:color="auto" w:fill="4270C1"/>
            <w:vAlign w:val="center"/>
            <w:hideMark/>
          </w:tcPr>
          <w:p w14:paraId="22B0A2C3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  <w:color w:val="FFFFFF"/>
              </w:rPr>
              <w:t xml:space="preserve">RURAL Discount </w:t>
            </w:r>
          </w:p>
        </w:tc>
      </w:tr>
      <w:tr w:rsidR="008D2641" w14:paraId="4CC35FE8" w14:textId="77777777" w:rsidTr="008D2641">
        <w:tc>
          <w:tcPr>
            <w:tcW w:w="0" w:type="auto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35FAF3B5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Less than 1%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77644888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20%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5D3F8B2E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25%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9CB54A0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20%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387A7410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25% </w:t>
            </w:r>
          </w:p>
        </w:tc>
      </w:tr>
      <w:tr w:rsidR="008D2641" w14:paraId="2D27A5ED" w14:textId="77777777" w:rsidTr="008D2641">
        <w:tc>
          <w:tcPr>
            <w:tcW w:w="0" w:type="auto"/>
            <w:tcBorders>
              <w:top w:val="single" w:sz="4" w:space="0" w:color="BCBCBC"/>
              <w:left w:val="single" w:sz="6" w:space="0" w:color="BFBFBF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7E4315CD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1% to 19%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EA86776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40%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4D95FBCC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50%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0DE9AA89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40%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5840130C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50% </w:t>
            </w:r>
          </w:p>
        </w:tc>
      </w:tr>
      <w:tr w:rsidR="008D2641" w14:paraId="3C34C921" w14:textId="77777777" w:rsidTr="008D2641">
        <w:tc>
          <w:tcPr>
            <w:tcW w:w="0" w:type="auto"/>
            <w:tcBorders>
              <w:top w:val="single" w:sz="4" w:space="0" w:color="BCBCBC"/>
              <w:left w:val="single" w:sz="6" w:space="0" w:color="BFBFBF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5154485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20% to 34%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7BF290D5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50%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23AB3883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60%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7AA3BA40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50%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762D2015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60% </w:t>
            </w:r>
          </w:p>
        </w:tc>
      </w:tr>
      <w:tr w:rsidR="008D2641" w14:paraId="6157B3BF" w14:textId="77777777" w:rsidTr="008D2641">
        <w:tc>
          <w:tcPr>
            <w:tcW w:w="0" w:type="auto"/>
            <w:tcBorders>
              <w:top w:val="single" w:sz="4" w:space="0" w:color="BCBCBC"/>
              <w:left w:val="single" w:sz="6" w:space="0" w:color="BFBFBF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5014C86F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35% to 49%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485A352C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60%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47B6B393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70%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4713D908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60%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5F79DE72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70% </w:t>
            </w:r>
          </w:p>
        </w:tc>
      </w:tr>
      <w:tr w:rsidR="008D2641" w14:paraId="5B6DAA32" w14:textId="77777777" w:rsidTr="008D2641">
        <w:tc>
          <w:tcPr>
            <w:tcW w:w="0" w:type="auto"/>
            <w:tcBorders>
              <w:top w:val="single" w:sz="4" w:space="0" w:color="BCBCBC"/>
              <w:left w:val="single" w:sz="6" w:space="0" w:color="BFBFBF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7C979BA5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50% to 74%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5F3B1368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80%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78647064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80%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4038B6F2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80%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5ACF3D40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80% </w:t>
            </w:r>
          </w:p>
        </w:tc>
      </w:tr>
      <w:tr w:rsidR="008D2641" w14:paraId="671A25B3" w14:textId="77777777" w:rsidTr="008D2641">
        <w:tc>
          <w:tcPr>
            <w:tcW w:w="0" w:type="auto"/>
            <w:tcBorders>
              <w:top w:val="single" w:sz="4" w:space="0" w:color="BCBCBC"/>
              <w:left w:val="single" w:sz="6" w:space="0" w:color="BFBFBF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19273A3A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75% to 100%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10F1726E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90%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19BF91A6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90%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14:paraId="65433CCF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85% 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  <w:vAlign w:val="center"/>
            <w:hideMark/>
          </w:tcPr>
          <w:p w14:paraId="5F80B12E" w14:textId="77777777" w:rsidR="008D2641" w:rsidRDefault="008D2641" w:rsidP="008D2641">
            <w:pPr>
              <w:pStyle w:val="NormalWeb"/>
            </w:pPr>
            <w:r>
              <w:rPr>
                <w:rFonts w:ascii="SourceSansPro" w:hAnsi="SourceSansPro"/>
              </w:rPr>
              <w:t xml:space="preserve">85% </w:t>
            </w:r>
          </w:p>
        </w:tc>
      </w:tr>
    </w:tbl>
    <w:p w14:paraId="5D108C87" w14:textId="77777777" w:rsidR="00992526" w:rsidRDefault="00992526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14AA3F34" w14:textId="0F9B9782" w:rsidR="00B113B3" w:rsidRDefault="00B113B3" w:rsidP="00C96EDC">
      <w:pPr>
        <w:rPr>
          <w:rFonts w:ascii="Trebuchet MS" w:eastAsia="Times New Roman" w:hAnsi="Trebuchet MS"/>
          <w:b/>
          <w:color w:val="404040"/>
          <w:shd w:val="clear" w:color="auto" w:fill="FFFFFF"/>
        </w:rPr>
      </w:pPr>
      <w:r w:rsidRPr="003950DB">
        <w:rPr>
          <w:rFonts w:ascii="Trebuchet MS" w:eastAsia="Times New Roman" w:hAnsi="Trebuchet MS"/>
          <w:b/>
          <w:color w:val="404040"/>
          <w:shd w:val="clear" w:color="auto" w:fill="FFFFFF"/>
        </w:rPr>
        <w:lastRenderedPageBreak/>
        <w:t>CHILDREN’s INTERNET PROTECTION ACT</w:t>
      </w:r>
      <w:r w:rsidR="00011713">
        <w:rPr>
          <w:rFonts w:ascii="Trebuchet MS" w:eastAsia="Times New Roman" w:hAnsi="Trebuchet MS"/>
          <w:b/>
          <w:color w:val="404040"/>
          <w:shd w:val="clear" w:color="auto" w:fill="FFFFFF"/>
        </w:rPr>
        <w:t xml:space="preserve"> </w:t>
      </w:r>
    </w:p>
    <w:p w14:paraId="5F101C0F" w14:textId="77777777" w:rsidR="00011713" w:rsidRDefault="00011713" w:rsidP="00C96EDC">
      <w:pPr>
        <w:rPr>
          <w:rFonts w:ascii="Trebuchet MS" w:eastAsia="Times New Roman" w:hAnsi="Trebuchet MS"/>
          <w:b/>
          <w:color w:val="404040"/>
          <w:shd w:val="clear" w:color="auto" w:fill="FFFFFF"/>
        </w:rPr>
      </w:pPr>
    </w:p>
    <w:p w14:paraId="08115062" w14:textId="78C1C40D" w:rsidR="00011713" w:rsidRDefault="00011713" w:rsidP="00C96EDC">
      <w:pPr>
        <w:rPr>
          <w:rFonts w:ascii="Trebuchet MS" w:hAnsi="Trebuchet MS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  <w:t>Prepare policy using guidance from USAC and Common Sense Media</w:t>
      </w:r>
    </w:p>
    <w:p w14:paraId="5076CDCB" w14:textId="353B0B64" w:rsidR="00011713" w:rsidRDefault="00011713" w:rsidP="00C96EDC">
      <w:pPr>
        <w:rPr>
          <w:rFonts w:ascii="Trebuchet MS" w:hAnsi="Trebuchet MS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  <w:t xml:space="preserve">Put policy review on Board Meeting Agenda – post publicly – </w:t>
      </w:r>
    </w:p>
    <w:p w14:paraId="3918F23F" w14:textId="3530CB47" w:rsidR="00011713" w:rsidRDefault="00011713" w:rsidP="00C96EDC">
      <w:pPr>
        <w:rPr>
          <w:rFonts w:ascii="Trebuchet MS" w:hAnsi="Trebuchet MS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  <w:t>Board adopts policy – place minutes in E-Rate permanent binder</w:t>
      </w:r>
    </w:p>
    <w:p w14:paraId="326A7828" w14:textId="0D24C529" w:rsidR="00011713" w:rsidRPr="003950DB" w:rsidRDefault="00011713" w:rsidP="00C96EDC">
      <w:pPr>
        <w:rPr>
          <w:rFonts w:ascii="Trebuchet MS" w:eastAsia="Times New Roman" w:hAnsi="Trebuchet MS"/>
          <w:b/>
          <w:color w:val="404040"/>
          <w:shd w:val="clear" w:color="auto" w:fill="FFFFFF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  <w:t xml:space="preserve">School curriculum includes internet safety course </w:t>
      </w:r>
    </w:p>
    <w:p w14:paraId="47146B94" w14:textId="77777777" w:rsidR="00B113B3" w:rsidRDefault="00B113B3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3E280900" w14:textId="33C44414" w:rsidR="00B113B3" w:rsidRDefault="000A01DF" w:rsidP="00F25788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 xml:space="preserve">E-Rate funding is dependent on schools’ compliance with the Children’s Internet Protection Act. When accepting the E-Rate funding, it will be necessary to certify that your school complies.  </w:t>
      </w:r>
      <w:hyperlink r:id="rId10" w:history="1">
        <w:r w:rsidRPr="000A01DF">
          <w:rPr>
            <w:rStyle w:val="Hyperlink"/>
            <w:rFonts w:ascii="Trebuchet MS" w:eastAsia="Times New Roman" w:hAnsi="Trebuchet MS"/>
            <w:shd w:val="clear" w:color="auto" w:fill="FFFFFF"/>
          </w:rPr>
          <w:t>http://www.usac.org/sl/applicants/step05/cipa.aspx</w:t>
        </w:r>
      </w:hyperlink>
    </w:p>
    <w:p w14:paraId="0B7489A9" w14:textId="77777777" w:rsidR="000A01DF" w:rsidRDefault="000A01DF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10D1DC6F" w14:textId="25BA0329" w:rsidR="000A01DF" w:rsidRDefault="003950DB" w:rsidP="00F25788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Common Sense Media has a website and information regarding what is needed to be compliant. They provide this free of charge:</w:t>
      </w:r>
    </w:p>
    <w:p w14:paraId="20EE1972" w14:textId="3A6401D3" w:rsidR="00B113B3" w:rsidRDefault="00FB61F7" w:rsidP="00F25788">
      <w:pPr>
        <w:ind w:firstLine="720"/>
        <w:rPr>
          <w:rFonts w:ascii="Trebuchet MS" w:eastAsia="Times New Roman" w:hAnsi="Trebuchet MS"/>
          <w:color w:val="404040"/>
          <w:shd w:val="clear" w:color="auto" w:fill="FFFFFF"/>
        </w:rPr>
      </w:pPr>
      <w:hyperlink r:id="rId11" w:history="1">
        <w:r w:rsidR="003950DB" w:rsidRPr="003950DB">
          <w:rPr>
            <w:rStyle w:val="Hyperlink"/>
            <w:rFonts w:ascii="Trebuchet MS" w:eastAsia="Times New Roman" w:hAnsi="Trebuchet MS"/>
            <w:shd w:val="clear" w:color="auto" w:fill="FFFFFF"/>
          </w:rPr>
          <w:t>https://www.commonsensemedia.org/educators/erate-admins</w:t>
        </w:r>
      </w:hyperlink>
    </w:p>
    <w:p w14:paraId="6952F916" w14:textId="77777777" w:rsidR="00B113B3" w:rsidRDefault="00B113B3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2F2AB68E" w14:textId="77777777" w:rsidR="00B113B3" w:rsidRDefault="00B113B3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213C2975" w14:textId="78394789" w:rsidR="00992526" w:rsidRPr="003950DB" w:rsidRDefault="006760AE" w:rsidP="00C96EDC">
      <w:pPr>
        <w:rPr>
          <w:rFonts w:ascii="Trebuchet MS" w:eastAsia="Times New Roman" w:hAnsi="Trebuchet MS"/>
          <w:b/>
          <w:color w:val="404040"/>
          <w:shd w:val="clear" w:color="auto" w:fill="FFFFFF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</w:r>
      <w:r w:rsidR="003950DB" w:rsidRPr="00F25788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>DETERMINE ELIGIBLE SERVICES</w:t>
      </w:r>
    </w:p>
    <w:p w14:paraId="01366A7E" w14:textId="77777777" w:rsidR="003950DB" w:rsidRDefault="003950DB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48A6F5A5" w14:textId="1FF81526" w:rsidR="00105009" w:rsidRDefault="00FB61F7" w:rsidP="009D10CD">
      <w:pPr>
        <w:ind w:firstLine="720"/>
        <w:rPr>
          <w:rFonts w:ascii="Trebuchet MS" w:eastAsia="Times New Roman" w:hAnsi="Trebuchet MS"/>
          <w:color w:val="404040"/>
          <w:shd w:val="clear" w:color="auto" w:fill="FFFFFF"/>
        </w:rPr>
      </w:pPr>
      <w:hyperlink r:id="rId12" w:history="1">
        <w:r w:rsidR="003E3426" w:rsidRPr="008D2641">
          <w:rPr>
            <w:rStyle w:val="Hyperlink"/>
            <w:rFonts w:ascii="Trebuchet MS" w:eastAsia="Times New Roman" w:hAnsi="Trebuchet MS"/>
            <w:shd w:val="clear" w:color="auto" w:fill="FFFFFF"/>
          </w:rPr>
          <w:t>http://www.usac.org/sl</w:t>
        </w:r>
      </w:hyperlink>
      <w:r w:rsidR="003E3426">
        <w:rPr>
          <w:rFonts w:ascii="Trebuchet MS" w:eastAsia="Times New Roman" w:hAnsi="Trebuchet MS"/>
          <w:color w:val="404040"/>
          <w:shd w:val="clear" w:color="auto" w:fill="FFFFFF"/>
        </w:rPr>
        <w:t xml:space="preserve">   Type in search bar:  eligible services list</w:t>
      </w:r>
    </w:p>
    <w:p w14:paraId="5D9E60E5" w14:textId="77777777" w:rsidR="003E3426" w:rsidRDefault="003E3426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257DA41D" w14:textId="7379FE21" w:rsidR="00105009" w:rsidRDefault="00105009" w:rsidP="009D10CD">
      <w:pPr>
        <w:ind w:firstLine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 xml:space="preserve">Review the eligible services listing and decide </w:t>
      </w:r>
      <w:r w:rsidR="003E3426">
        <w:rPr>
          <w:rFonts w:ascii="Trebuchet MS" w:eastAsia="Times New Roman" w:hAnsi="Trebuchet MS"/>
          <w:color w:val="404040"/>
          <w:shd w:val="clear" w:color="auto" w:fill="FFFFFF"/>
        </w:rPr>
        <w:t>what eligible services you want</w:t>
      </w:r>
    </w:p>
    <w:p w14:paraId="19D3F566" w14:textId="77777777" w:rsidR="003E3426" w:rsidRDefault="003E3426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2A171B0C" w14:textId="56860D19" w:rsidR="003E3426" w:rsidRDefault="006760AE" w:rsidP="00F25788">
      <w:pPr>
        <w:ind w:left="720" w:hanging="720"/>
        <w:rPr>
          <w:rFonts w:ascii="Trebuchet MS" w:eastAsia="Times New Roman" w:hAnsi="Trebuchet MS"/>
          <w:b/>
          <w:color w:val="404040"/>
          <w:shd w:val="clear" w:color="auto" w:fill="FFFFFF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</w:r>
      <w:r w:rsidR="003E3426" w:rsidRPr="00F25788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>CATEGORY ONE:</w:t>
      </w:r>
      <w:r w:rsidR="003950DB" w:rsidRPr="00F25788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ab/>
      </w:r>
      <w:r w:rsidR="00F25788" w:rsidRPr="00F25788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>Internet Service - Email: jeannene.hurley@dpi.nc.gov</w:t>
      </w:r>
    </w:p>
    <w:p w14:paraId="05C53C8C" w14:textId="60FF2CB4" w:rsidR="00F25788" w:rsidRDefault="00F25788" w:rsidP="00F25788">
      <w:pPr>
        <w:ind w:left="720" w:firstLine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</w:r>
    </w:p>
    <w:p w14:paraId="36782BE9" w14:textId="466BA7CB" w:rsidR="00F25788" w:rsidRDefault="00F25788" w:rsidP="00F25788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The E-Rate application is filed as a consortium on behalf of Charter Schools. Jeannene send</w:t>
      </w:r>
      <w:r w:rsidR="00FB61F7">
        <w:rPr>
          <w:rFonts w:ascii="Trebuchet MS" w:eastAsia="Times New Roman" w:hAnsi="Trebuchet MS"/>
          <w:color w:val="404040"/>
          <w:shd w:val="clear" w:color="auto" w:fill="FFFFFF"/>
        </w:rPr>
        <w:t>’s</w:t>
      </w:r>
      <w:bookmarkStart w:id="0" w:name="_GoBack"/>
      <w:bookmarkEnd w:id="0"/>
      <w:r>
        <w:rPr>
          <w:rFonts w:ascii="Trebuchet MS" w:eastAsia="Times New Roman" w:hAnsi="Trebuchet MS"/>
          <w:color w:val="404040"/>
          <w:shd w:val="clear" w:color="auto" w:fill="FFFFFF"/>
        </w:rPr>
        <w:t xml:space="preserve"> you the forms and gathers the information to get your school connected to NCREN’s (North Carolina Research and Education Network) She files the E-Rate forms on behalf of the school. </w:t>
      </w:r>
    </w:p>
    <w:p w14:paraId="00E63957" w14:textId="02E54249" w:rsidR="00F25788" w:rsidRDefault="00F25788" w:rsidP="00F25788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</w:p>
    <w:p w14:paraId="5A703B1C" w14:textId="4F55B6DF" w:rsidR="00BA2876" w:rsidRDefault="003E3426" w:rsidP="00F25788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The State of North Carolina</w:t>
      </w:r>
      <w:r w:rsidR="00BA2876">
        <w:rPr>
          <w:rFonts w:ascii="Trebuchet MS" w:eastAsia="Times New Roman" w:hAnsi="Trebuchet MS"/>
          <w:color w:val="404040"/>
          <w:shd w:val="clear" w:color="auto" w:fill="FFFFFF"/>
        </w:rPr>
        <w:t>, Department of Public Instruction,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 provides fiber </w:t>
      </w:r>
      <w:r w:rsidR="00BA2876">
        <w:rPr>
          <w:rFonts w:ascii="Trebuchet MS" w:eastAsia="Times New Roman" w:hAnsi="Trebuchet MS"/>
          <w:color w:val="404040"/>
          <w:shd w:val="clear" w:color="auto" w:fill="FFFFFF"/>
        </w:rPr>
        <w:t>connectivity to every school through the School Connectivity Initiative and NCREN</w:t>
      </w:r>
      <w:r w:rsidR="009D10CD">
        <w:rPr>
          <w:rFonts w:ascii="Trebuchet MS" w:eastAsia="Times New Roman" w:hAnsi="Trebuchet MS"/>
          <w:color w:val="404040"/>
          <w:shd w:val="clear" w:color="auto" w:fill="FFFFFF"/>
        </w:rPr>
        <w:t>.</w:t>
      </w:r>
      <w:r w:rsidR="00BA2876">
        <w:rPr>
          <w:rFonts w:ascii="Trebuchet MS" w:eastAsia="Times New Roman" w:hAnsi="Trebuchet MS"/>
          <w:color w:val="404040"/>
          <w:shd w:val="clear" w:color="auto" w:fill="FFFFFF"/>
        </w:rPr>
        <w:t xml:space="preserve"> The connection is provided by MCNC (</w:t>
      </w:r>
      <w:hyperlink r:id="rId13" w:history="1">
        <w:r w:rsidR="00BA2876" w:rsidRPr="002208BD">
          <w:rPr>
            <w:rStyle w:val="Hyperlink"/>
            <w:rFonts w:ascii="Trebuchet MS" w:eastAsia="Times New Roman" w:hAnsi="Trebuchet MS"/>
            <w:shd w:val="clear" w:color="auto" w:fill="FFFFFF"/>
          </w:rPr>
          <w:t>http://www.mcnc.org)/</w:t>
        </w:r>
      </w:hyperlink>
    </w:p>
    <w:p w14:paraId="7B142E55" w14:textId="77777777" w:rsidR="006760AE" w:rsidRDefault="006760AE" w:rsidP="006760AE">
      <w:pPr>
        <w:rPr>
          <w:rFonts w:ascii="Trebuchet MS" w:eastAsia="Times New Roman" w:hAnsi="Trebuchet MS"/>
          <w:b/>
          <w:color w:val="404040"/>
          <w:shd w:val="clear" w:color="auto" w:fill="FFFFFF"/>
        </w:rPr>
      </w:pPr>
    </w:p>
    <w:p w14:paraId="1FE8E614" w14:textId="77777777" w:rsidR="00032951" w:rsidRDefault="00032951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307BFC4A" w14:textId="77777777" w:rsidR="00032951" w:rsidRPr="00F25788" w:rsidRDefault="00032951" w:rsidP="009D10CD">
      <w:pPr>
        <w:ind w:firstLine="720"/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</w:pPr>
      <w:r w:rsidRPr="00F25788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>CATEGORY TWO:</w:t>
      </w:r>
    </w:p>
    <w:p w14:paraId="21F736AB" w14:textId="519E9E02" w:rsidR="003950DB" w:rsidRPr="00F25788" w:rsidRDefault="00032951" w:rsidP="009D10CD">
      <w:pPr>
        <w:ind w:firstLine="720"/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</w:pPr>
      <w:r w:rsidRPr="00F25788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>Internal Connections</w:t>
      </w:r>
      <w:r w:rsidR="003950DB" w:rsidRPr="00F25788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 xml:space="preserve"> – Getting wifi to your classrooms </w:t>
      </w:r>
    </w:p>
    <w:p w14:paraId="2281336D" w14:textId="77777777" w:rsidR="003950DB" w:rsidRDefault="003950DB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3B4BF871" w14:textId="6C86DD97" w:rsidR="009D10CD" w:rsidRPr="009D10CD" w:rsidRDefault="00F25788" w:rsidP="009D10CD">
      <w:pPr>
        <w:ind w:left="720" w:hanging="720"/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</w:r>
      <w:r w:rsidR="003950DB" w:rsidRPr="009D10CD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>Contact MCNC network engineer to schedule a network assessment/plan.</w:t>
      </w:r>
      <w:r w:rsidR="009D10CD" w:rsidRPr="009D10CD">
        <w:rPr>
          <w:rFonts w:ascii="Trebuchet MS" w:eastAsia="Times New Roman" w:hAnsi="Trebuchet MS"/>
          <w:color w:val="404040"/>
          <w:shd w:val="clear" w:color="auto" w:fill="FFFFFF"/>
        </w:rPr>
        <w:t xml:space="preserve"> </w:t>
      </w:r>
      <w:r w:rsidR="009D10CD" w:rsidRPr="009D10CD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 xml:space="preserve">Email to schedule the assessment:  </w:t>
      </w:r>
      <w:hyperlink r:id="rId14" w:history="1">
        <w:r w:rsidR="009D10CD" w:rsidRPr="009D10CD">
          <w:rPr>
            <w:rStyle w:val="Hyperlink"/>
            <w:rFonts w:ascii="Trebuchet MS" w:eastAsia="Times New Roman" w:hAnsi="Trebuchet MS"/>
            <w:b/>
            <w:sz w:val="28"/>
            <w:szCs w:val="28"/>
            <w:shd w:val="clear" w:color="auto" w:fill="FFFFFF"/>
          </w:rPr>
          <w:t>cne@mcnc.org</w:t>
        </w:r>
      </w:hyperlink>
    </w:p>
    <w:p w14:paraId="4D20A285" w14:textId="6384ED66" w:rsidR="003950DB" w:rsidRPr="009D10CD" w:rsidRDefault="003950DB" w:rsidP="009D10CD">
      <w:pPr>
        <w:ind w:left="720" w:hanging="720"/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</w:pPr>
    </w:p>
    <w:p w14:paraId="7807A274" w14:textId="77777777" w:rsidR="003950DB" w:rsidRDefault="003950DB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3931A6EF" w14:textId="05FFCDF5" w:rsidR="003950DB" w:rsidRDefault="003950DB" w:rsidP="009D10CD">
      <w:pPr>
        <w:ind w:left="720"/>
        <w:rPr>
          <w:rFonts w:ascii="Trebuchet MS" w:eastAsia="Times New Roman" w:hAnsi="Trebuchet MS"/>
          <w:b/>
          <w:color w:val="404040"/>
          <w:u w:val="single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 xml:space="preserve">MCNC is under contract with NC DPI and NC DIT to provide these services to schools.  </w:t>
      </w:r>
      <w:r w:rsidRPr="003950DB">
        <w:rPr>
          <w:rFonts w:ascii="Trebuchet MS" w:eastAsia="Times New Roman" w:hAnsi="Trebuchet MS"/>
          <w:b/>
          <w:color w:val="404040"/>
          <w:u w:val="single"/>
          <w:shd w:val="clear" w:color="auto" w:fill="FFFFFF"/>
        </w:rPr>
        <w:t>It is paid for by the state.  No cost to schools</w:t>
      </w:r>
      <w:r>
        <w:rPr>
          <w:rFonts w:ascii="Trebuchet MS" w:eastAsia="Times New Roman" w:hAnsi="Trebuchet MS"/>
          <w:b/>
          <w:color w:val="404040"/>
          <w:u w:val="single"/>
          <w:shd w:val="clear" w:color="auto" w:fill="FFFFFF"/>
        </w:rPr>
        <w:t xml:space="preserve">!  </w:t>
      </w:r>
    </w:p>
    <w:p w14:paraId="542B00ED" w14:textId="77777777" w:rsidR="003950DB" w:rsidRDefault="003950DB" w:rsidP="00C96EDC">
      <w:pPr>
        <w:rPr>
          <w:rFonts w:ascii="Trebuchet MS" w:eastAsia="Times New Roman" w:hAnsi="Trebuchet MS"/>
          <w:b/>
          <w:color w:val="404040"/>
          <w:shd w:val="clear" w:color="auto" w:fill="FFFFFF"/>
        </w:rPr>
      </w:pPr>
    </w:p>
    <w:p w14:paraId="459B2BEC" w14:textId="77777777" w:rsidR="00EF7AC9" w:rsidRDefault="00EF7AC9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1113CD9B" w14:textId="4928F3C3" w:rsidR="00EF7AC9" w:rsidRDefault="00EF7AC9" w:rsidP="009D10CD">
      <w:pPr>
        <w:ind w:firstLine="720"/>
        <w:rPr>
          <w:rFonts w:ascii="Trebuchet MS" w:eastAsia="Times New Roman" w:hAnsi="Trebuchet MS"/>
          <w:b/>
          <w:color w:val="404040"/>
          <w:shd w:val="clear" w:color="auto" w:fill="FFFFFF"/>
        </w:rPr>
      </w:pPr>
      <w:r>
        <w:rPr>
          <w:rFonts w:ascii="Trebuchet MS" w:eastAsia="Times New Roman" w:hAnsi="Trebuchet MS"/>
          <w:b/>
          <w:color w:val="404040"/>
          <w:shd w:val="clear" w:color="auto" w:fill="FFFFFF"/>
        </w:rPr>
        <w:t>AFTER DETERMINING THE CATEGORY 2 NEEDS:</w:t>
      </w:r>
    </w:p>
    <w:p w14:paraId="0A843AAA" w14:textId="77777777" w:rsidR="00EF7AC9" w:rsidRPr="00EF7AC9" w:rsidRDefault="00EF7AC9" w:rsidP="00C96EDC">
      <w:pPr>
        <w:rPr>
          <w:rFonts w:ascii="Trebuchet MS" w:eastAsia="Times New Roman" w:hAnsi="Trebuchet MS"/>
          <w:b/>
          <w:color w:val="404040"/>
          <w:shd w:val="clear" w:color="auto" w:fill="FFFFFF"/>
        </w:rPr>
      </w:pPr>
    </w:p>
    <w:p w14:paraId="3FC37D7D" w14:textId="4EBD4E98" w:rsidR="00EF7AC9" w:rsidRDefault="00EF7AC9" w:rsidP="009D10CD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 xml:space="preserve">NC DPI has contracts with 14 different businesses offering cabling, access points, switches and equipment for wifi access.  Every school can take advantage of the state contract pricing. </w:t>
      </w:r>
    </w:p>
    <w:p w14:paraId="6967D0AC" w14:textId="77777777" w:rsidR="00EF7AC9" w:rsidRDefault="00EF7AC9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4F7CFD93" w14:textId="64732F2E" w:rsidR="00EF7AC9" w:rsidRDefault="00EF7AC9" w:rsidP="009D10CD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 xml:space="preserve">NC DPI will pay for the non-discounted portion of the Category 2 equipment and installation </w:t>
      </w:r>
      <w:r w:rsidRPr="00EF7AC9">
        <w:rPr>
          <w:rFonts w:ascii="Trebuchet MS" w:eastAsia="Times New Roman" w:hAnsi="Trebuchet MS"/>
          <w:color w:val="404040"/>
          <w:u w:val="single"/>
          <w:shd w:val="clear" w:color="auto" w:fill="FFFFFF"/>
        </w:rPr>
        <w:t>if the state contracts are used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.  And further, if state contracts are used, the school is not required to file a Form 470 for E-Rate.  (We’ve done that FOR you). </w:t>
      </w:r>
    </w:p>
    <w:p w14:paraId="7F832018" w14:textId="6DDB66FB" w:rsidR="00EF7AC9" w:rsidRDefault="00EF7AC9" w:rsidP="009D10CD">
      <w:pPr>
        <w:ind w:firstLine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You will only need to</w:t>
      </w:r>
      <w:r w:rsidR="00271F1E">
        <w:rPr>
          <w:rFonts w:ascii="Trebuchet MS" w:eastAsia="Times New Roman" w:hAnsi="Trebuchet MS"/>
          <w:color w:val="404040"/>
          <w:shd w:val="clear" w:color="auto" w:fill="FFFFFF"/>
        </w:rPr>
        <w:t>:</w:t>
      </w:r>
      <w:r>
        <w:rPr>
          <w:rFonts w:ascii="Trebuchet MS" w:eastAsia="Times New Roman" w:hAnsi="Trebuchet MS"/>
          <w:color w:val="404040"/>
          <w:shd w:val="clear" w:color="auto" w:fill="FFFFFF"/>
        </w:rPr>
        <w:t xml:space="preserve"> </w:t>
      </w:r>
    </w:p>
    <w:p w14:paraId="0CEFE232" w14:textId="77777777" w:rsidR="009D10CD" w:rsidRDefault="009D10CD" w:rsidP="009D10CD">
      <w:pPr>
        <w:ind w:firstLine="720"/>
        <w:rPr>
          <w:rFonts w:ascii="Trebuchet MS" w:eastAsia="Times New Roman" w:hAnsi="Trebuchet MS"/>
          <w:color w:val="404040"/>
          <w:shd w:val="clear" w:color="auto" w:fill="FFFFFF"/>
        </w:rPr>
      </w:pPr>
    </w:p>
    <w:p w14:paraId="5C28AB7A" w14:textId="77777777" w:rsidR="00EF7AC9" w:rsidRDefault="00EF7AC9" w:rsidP="00EF7AC9">
      <w:pPr>
        <w:pStyle w:val="ListParagraph"/>
        <w:numPr>
          <w:ilvl w:val="0"/>
          <w:numId w:val="4"/>
        </w:num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>Choose a state vendor, using “mini-bid” method</w:t>
      </w:r>
    </w:p>
    <w:p w14:paraId="31E5D84B" w14:textId="5417D114" w:rsidR="00EF7AC9" w:rsidRPr="00EF7AC9" w:rsidRDefault="00EF7AC9" w:rsidP="00EF7AC9">
      <w:pPr>
        <w:pStyle w:val="ListParagraph"/>
        <w:numPr>
          <w:ilvl w:val="0"/>
          <w:numId w:val="4"/>
        </w:num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 xml:space="preserve">File E-Rate Form 471 </w:t>
      </w:r>
    </w:p>
    <w:p w14:paraId="0918E0E0" w14:textId="77777777" w:rsidR="00EF7AC9" w:rsidRDefault="00EF7AC9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78EE0888" w14:textId="726FC008" w:rsidR="00EF7AC9" w:rsidRDefault="00EF7AC9" w:rsidP="009D10CD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 xml:space="preserve">Example:  Let’s say your school is eligible for 60% discount through E-Rate.  NC DPI will pay the other 40% of the cost. NC DPI has already filed E-Rate Form 470 for these contracts, so the school does not have to. </w:t>
      </w:r>
    </w:p>
    <w:p w14:paraId="4426F090" w14:textId="69C540D9" w:rsidR="00EF7AC9" w:rsidRDefault="009D10CD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</w:r>
    </w:p>
    <w:p w14:paraId="24E78F51" w14:textId="47159E25" w:rsidR="00EF7AC9" w:rsidRDefault="00EF7AC9" w:rsidP="009D10CD">
      <w:pPr>
        <w:ind w:left="720"/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 xml:space="preserve">Work with your E-Rate Coordinator to choose the vendor, perform a mini-bid, and file Form 471 during the time the E-Rate filing window is open. </w:t>
      </w:r>
    </w:p>
    <w:p w14:paraId="6271E972" w14:textId="77777777" w:rsidR="00EF7AC9" w:rsidRDefault="00EF7AC9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2360C237" w14:textId="77777777" w:rsidR="00EF7AC9" w:rsidRPr="003950DB" w:rsidRDefault="00EF7AC9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5F7885AC" w14:textId="3291EDCF" w:rsidR="00EF7AC9" w:rsidRPr="009D10CD" w:rsidRDefault="00011713" w:rsidP="009D10CD">
      <w:pPr>
        <w:ind w:firstLine="720"/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</w:pPr>
      <w:r w:rsidRPr="009D10CD">
        <w:rPr>
          <w:rFonts w:ascii="Trebuchet MS" w:eastAsia="Times New Roman" w:hAnsi="Trebuchet MS"/>
          <w:b/>
          <w:color w:val="404040"/>
          <w:sz w:val="28"/>
          <w:szCs w:val="28"/>
          <w:shd w:val="clear" w:color="auto" w:fill="FFFFFF"/>
        </w:rPr>
        <w:t>HELPFUL HINTS</w:t>
      </w:r>
    </w:p>
    <w:p w14:paraId="56AC7F06" w14:textId="77777777" w:rsidR="00011713" w:rsidRDefault="00011713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235CF5DE" w14:textId="315ECDEB" w:rsidR="00011713" w:rsidRDefault="00011713" w:rsidP="00C96EDC">
      <w:pPr>
        <w:rPr>
          <w:rFonts w:ascii="Trebuchet MS" w:hAnsi="Trebuchet MS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  <w:t xml:space="preserve">Read E-Rate weekly bulletins!  </w:t>
      </w:r>
    </w:p>
    <w:p w14:paraId="006EAFE6" w14:textId="2E8D83A3" w:rsidR="00011713" w:rsidRDefault="00011713" w:rsidP="00C96EDC">
      <w:pPr>
        <w:rPr>
          <w:rFonts w:ascii="Trebuchet MS" w:hAnsi="Trebuchet MS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  <w:t>Attend Regional Technology meetings</w:t>
      </w:r>
    </w:p>
    <w:p w14:paraId="0F00D8E5" w14:textId="400065CC" w:rsidR="00011713" w:rsidRDefault="00011713" w:rsidP="00C96EDC">
      <w:pPr>
        <w:rPr>
          <w:rFonts w:ascii="Trebuchet MS" w:hAnsi="Trebuchet MS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  <w:t>Call / email your E-Rate State Coordinator with any questions</w:t>
      </w:r>
    </w:p>
    <w:p w14:paraId="421F25F8" w14:textId="5246419D" w:rsidR="00011713" w:rsidRDefault="00011713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  <w:r w:rsidRPr="009D10CD">
        <w:rPr>
          <w:rFonts w:ascii="Trebuchet MS" w:hAnsi="Trebuchet MS"/>
          <w:b/>
          <w:sz w:val="28"/>
          <w:szCs w:val="28"/>
        </w:rPr>
        <w:sym w:font="Symbol" w:char="F090"/>
      </w:r>
      <w:r>
        <w:rPr>
          <w:rFonts w:ascii="Trebuchet MS" w:hAnsi="Trebuchet MS"/>
        </w:rPr>
        <w:tab/>
        <w:t xml:space="preserve">Attend Summer E-Rate Bootcamps </w:t>
      </w:r>
    </w:p>
    <w:p w14:paraId="3E8F3489" w14:textId="764D71F2" w:rsidR="007D4C1A" w:rsidRDefault="00105009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  <w:r>
        <w:rPr>
          <w:rFonts w:ascii="Trebuchet MS" w:eastAsia="Times New Roman" w:hAnsi="Trebuchet MS"/>
          <w:color w:val="404040"/>
          <w:shd w:val="clear" w:color="auto" w:fill="FFFFFF"/>
        </w:rPr>
        <w:tab/>
      </w:r>
    </w:p>
    <w:p w14:paraId="65A6C6B6" w14:textId="77777777" w:rsidR="003E3426" w:rsidRDefault="003E3426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16DF4E87" w14:textId="77777777" w:rsidR="007D4C1A" w:rsidRDefault="007D4C1A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0FD453F5" w14:textId="77777777" w:rsidR="007D4C1A" w:rsidRDefault="007D4C1A" w:rsidP="00C96EDC">
      <w:pPr>
        <w:rPr>
          <w:rFonts w:ascii="Trebuchet MS" w:eastAsia="Times New Roman" w:hAnsi="Trebuchet MS"/>
          <w:color w:val="404040"/>
          <w:shd w:val="clear" w:color="auto" w:fill="FFFFFF"/>
        </w:rPr>
      </w:pPr>
    </w:p>
    <w:p w14:paraId="68DD62BF" w14:textId="77777777" w:rsidR="00830E53" w:rsidRPr="00433EE9" w:rsidRDefault="00830E53" w:rsidP="00433EE9">
      <w:pPr>
        <w:rPr>
          <w:rFonts w:ascii="Trebuchet MS" w:hAnsi="Trebuchet MS"/>
        </w:rPr>
      </w:pPr>
    </w:p>
    <w:sectPr w:rsidR="00830E53" w:rsidRPr="00433EE9" w:rsidSect="00CC75DE">
      <w:headerReference w:type="even" r:id="rId15"/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C02C" w14:textId="77777777" w:rsidR="00973506" w:rsidRDefault="00973506" w:rsidP="00F25788">
      <w:r>
        <w:separator/>
      </w:r>
    </w:p>
  </w:endnote>
  <w:endnote w:type="continuationSeparator" w:id="0">
    <w:p w14:paraId="6C9E0164" w14:textId="77777777" w:rsidR="00973506" w:rsidRDefault="00973506" w:rsidP="00F2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0281D" w14:textId="77777777" w:rsidR="00973506" w:rsidRDefault="00973506" w:rsidP="00F25788">
      <w:r>
        <w:separator/>
      </w:r>
    </w:p>
  </w:footnote>
  <w:footnote w:type="continuationSeparator" w:id="0">
    <w:p w14:paraId="677C5BD0" w14:textId="77777777" w:rsidR="00973506" w:rsidRDefault="00973506" w:rsidP="00F2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0D50" w14:textId="77777777" w:rsidR="00F25788" w:rsidRDefault="00F25788" w:rsidP="002208BD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8674E" w14:textId="77777777" w:rsidR="00F25788" w:rsidRDefault="00F25788" w:rsidP="00F2578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46292" w14:textId="2C4E73D9" w:rsidR="00F25788" w:rsidRDefault="00F25788" w:rsidP="002208BD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1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85060B" w14:textId="77777777" w:rsidR="00F25788" w:rsidRDefault="00F25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85F"/>
    <w:multiLevelType w:val="hybridMultilevel"/>
    <w:tmpl w:val="FF366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26443E4"/>
    <w:multiLevelType w:val="multilevel"/>
    <w:tmpl w:val="AA2E456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" w15:restartNumberingAfterBreak="0">
    <w:nsid w:val="5625213B"/>
    <w:multiLevelType w:val="hybridMultilevel"/>
    <w:tmpl w:val="A3346A2E"/>
    <w:lvl w:ilvl="0" w:tplc="192C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F03CB"/>
    <w:multiLevelType w:val="hybridMultilevel"/>
    <w:tmpl w:val="F126DE28"/>
    <w:lvl w:ilvl="0" w:tplc="6C1E5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7A"/>
    <w:rsid w:val="00011713"/>
    <w:rsid w:val="00023AED"/>
    <w:rsid w:val="00032951"/>
    <w:rsid w:val="000A01DF"/>
    <w:rsid w:val="00105009"/>
    <w:rsid w:val="00141A42"/>
    <w:rsid w:val="001446A5"/>
    <w:rsid w:val="00180F52"/>
    <w:rsid w:val="00271F1E"/>
    <w:rsid w:val="002A68EB"/>
    <w:rsid w:val="00323A41"/>
    <w:rsid w:val="00337AD2"/>
    <w:rsid w:val="003950DB"/>
    <w:rsid w:val="003E3426"/>
    <w:rsid w:val="00433EE9"/>
    <w:rsid w:val="005448EF"/>
    <w:rsid w:val="0056291B"/>
    <w:rsid w:val="00592BF5"/>
    <w:rsid w:val="005B3AC8"/>
    <w:rsid w:val="0061205A"/>
    <w:rsid w:val="00626680"/>
    <w:rsid w:val="006605EA"/>
    <w:rsid w:val="006760AE"/>
    <w:rsid w:val="00736367"/>
    <w:rsid w:val="00777D7B"/>
    <w:rsid w:val="007D4C1A"/>
    <w:rsid w:val="00830E53"/>
    <w:rsid w:val="008A5AE0"/>
    <w:rsid w:val="008D2641"/>
    <w:rsid w:val="00973506"/>
    <w:rsid w:val="0097511A"/>
    <w:rsid w:val="00992526"/>
    <w:rsid w:val="00995302"/>
    <w:rsid w:val="009D10CD"/>
    <w:rsid w:val="009D6296"/>
    <w:rsid w:val="00B113B3"/>
    <w:rsid w:val="00BA2876"/>
    <w:rsid w:val="00BA4213"/>
    <w:rsid w:val="00C96EDC"/>
    <w:rsid w:val="00CB1D84"/>
    <w:rsid w:val="00CC75DE"/>
    <w:rsid w:val="00E509E8"/>
    <w:rsid w:val="00EF7AC9"/>
    <w:rsid w:val="00F25788"/>
    <w:rsid w:val="00F7184F"/>
    <w:rsid w:val="00F7287A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FA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511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2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2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D4C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D4C1A"/>
  </w:style>
  <w:style w:type="paragraph" w:styleId="Header">
    <w:name w:val="header"/>
    <w:basedOn w:val="Normal"/>
    <w:link w:val="HeaderChar"/>
    <w:uiPriority w:val="99"/>
    <w:unhideWhenUsed/>
    <w:rsid w:val="00F25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78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5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788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2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5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us.gov/geo/reference/ua/urban-rural-2010.html" TargetMode="External"/><Relationship Id="rId13" Type="http://schemas.openxmlformats.org/officeDocument/2006/relationships/hyperlink" Target="http://www.mcnc.org)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ps-coordinates.net/" TargetMode="External"/><Relationship Id="rId12" Type="http://schemas.openxmlformats.org/officeDocument/2006/relationships/hyperlink" Target="http://www.usac.org/s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monsensemedia.org/educators/erate-admin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sac.org/sl/applicants/step05/cipa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c.org/sl" TargetMode="External"/><Relationship Id="rId14" Type="http://schemas.openxmlformats.org/officeDocument/2006/relationships/hyperlink" Target="mailto:cne@mc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Martin</dc:creator>
  <cp:keywords/>
  <dc:description/>
  <cp:lastModifiedBy>Roxie Miller</cp:lastModifiedBy>
  <cp:revision>2</cp:revision>
  <dcterms:created xsi:type="dcterms:W3CDTF">2017-10-31T18:01:00Z</dcterms:created>
  <dcterms:modified xsi:type="dcterms:W3CDTF">2017-10-31T18:01:00Z</dcterms:modified>
</cp:coreProperties>
</file>